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F" w:rsidRPr="009951A5" w:rsidRDefault="008E03CF" w:rsidP="00AB7607">
      <w:pPr>
        <w:pStyle w:val="1"/>
        <w:spacing w:before="0"/>
        <w:jc w:val="center"/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</w:pPr>
      <w:r w:rsidRPr="009951A5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ПАСПОРТ УСЛУГИ (ПРОЦЕССА) </w:t>
      </w:r>
      <w:r w:rsidR="009D4858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>АО</w:t>
      </w:r>
      <w:r w:rsidR="007F3F6F">
        <w:rPr>
          <w:rFonts w:ascii="Times New Roman" w:eastAsiaTheme="minorHAnsi" w:hAnsi="Times New Roman" w:cs="Times New Roman"/>
          <w:bCs w:val="0"/>
          <w:color w:val="auto"/>
          <w:sz w:val="22"/>
          <w:szCs w:val="22"/>
        </w:rPr>
        <w:t xml:space="preserve"> «АЭС»</w:t>
      </w:r>
    </w:p>
    <w:p w:rsidR="007C5088" w:rsidRPr="009951A5" w:rsidRDefault="008E03CF" w:rsidP="00564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 xml:space="preserve">ВРЕМЕННОЕ </w:t>
      </w:r>
      <w:r w:rsidR="00282CDB" w:rsidRPr="009951A5">
        <w:rPr>
          <w:rFonts w:ascii="Times New Roman" w:hAnsi="Times New Roman" w:cs="Times New Roman"/>
          <w:b/>
        </w:rPr>
        <w:t>ТЕХНОЛОГИЧЕСКОЕ ПРИСОЕДИНЕНИЕ</w:t>
      </w:r>
      <w:r w:rsidRPr="009951A5">
        <w:rPr>
          <w:rFonts w:ascii="Times New Roman" w:hAnsi="Times New Roman" w:cs="Times New Roman"/>
          <w:b/>
        </w:rPr>
        <w:t xml:space="preserve"> </w:t>
      </w:r>
      <w:r w:rsidR="007C5088" w:rsidRPr="009951A5">
        <w:rPr>
          <w:rFonts w:ascii="Times New Roman" w:hAnsi="Times New Roman" w:cs="Times New Roman"/>
          <w:b/>
        </w:rPr>
        <w:t xml:space="preserve">К ЭЛЕКТРИЧЕСКИМ СЕТЯМ </w:t>
      </w:r>
    </w:p>
    <w:p w:rsidR="007C5088" w:rsidRPr="009951A5" w:rsidRDefault="007C5088" w:rsidP="008E03C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7F10F0" w:rsidRPr="009951A5" w:rsidRDefault="008C2E25" w:rsidP="008E03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КРУГ ЗАЯВИТЕЛЕЙ</w:t>
      </w:r>
      <w:r w:rsidR="000653F9" w:rsidRPr="009951A5">
        <w:rPr>
          <w:rFonts w:ascii="Times New Roman" w:hAnsi="Times New Roman" w:cs="Times New Roman"/>
          <w:b/>
        </w:rPr>
        <w:t xml:space="preserve">: </w:t>
      </w:r>
      <w:r w:rsidR="00DD10CA" w:rsidRPr="009951A5">
        <w:rPr>
          <w:rFonts w:ascii="Times New Roman" w:hAnsi="Times New Roman" w:cs="Times New Roman"/>
        </w:rPr>
        <w:t xml:space="preserve">физическое </w:t>
      </w:r>
      <w:r w:rsidR="007F10F0" w:rsidRPr="009951A5">
        <w:rPr>
          <w:rFonts w:ascii="Times New Roman" w:hAnsi="Times New Roman" w:cs="Times New Roman"/>
        </w:rPr>
        <w:t xml:space="preserve">лицо, </w:t>
      </w:r>
      <w:r w:rsidR="00DD10CA" w:rsidRPr="009951A5">
        <w:rPr>
          <w:rFonts w:ascii="Times New Roman" w:hAnsi="Times New Roman" w:cs="Times New Roman"/>
        </w:rPr>
        <w:t>и</w:t>
      </w:r>
      <w:r w:rsidR="007F10F0" w:rsidRPr="009951A5">
        <w:rPr>
          <w:rFonts w:ascii="Times New Roman" w:hAnsi="Times New Roman" w:cs="Times New Roman"/>
        </w:rPr>
        <w:t xml:space="preserve">ндивидуальный предприниматель или </w:t>
      </w:r>
      <w:r w:rsidR="00DD10CA" w:rsidRPr="009951A5">
        <w:rPr>
          <w:rFonts w:ascii="Times New Roman" w:hAnsi="Times New Roman" w:cs="Times New Roman"/>
        </w:rPr>
        <w:t>юридическое лицо</w:t>
      </w:r>
      <w:r w:rsidR="007F10F0" w:rsidRPr="009951A5">
        <w:rPr>
          <w:rFonts w:ascii="Times New Roman" w:hAnsi="Times New Roman" w:cs="Times New Roman"/>
        </w:rPr>
        <w:t xml:space="preserve"> 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схеме, либо</w:t>
      </w:r>
      <w:r w:rsidR="00895348" w:rsidRPr="009951A5">
        <w:rPr>
          <w:rFonts w:ascii="Times New Roman" w:hAnsi="Times New Roman" w:cs="Times New Roman"/>
        </w:rPr>
        <w:t>,</w:t>
      </w:r>
      <w:r w:rsidR="007F10F0" w:rsidRPr="009951A5">
        <w:rPr>
          <w:rFonts w:ascii="Times New Roman" w:hAnsi="Times New Roman" w:cs="Times New Roman"/>
        </w:rPr>
        <w:t xml:space="preserve"> когда </w:t>
      </w:r>
      <w:proofErr w:type="spellStart"/>
      <w:r w:rsidR="007F10F0" w:rsidRPr="009951A5">
        <w:rPr>
          <w:rFonts w:ascii="Times New Roman" w:hAnsi="Times New Roman" w:cs="Times New Roman"/>
        </w:rPr>
        <w:t>энергопринимающие</w:t>
      </w:r>
      <w:proofErr w:type="spellEnd"/>
      <w:r w:rsidR="007F10F0" w:rsidRPr="009951A5">
        <w:rPr>
          <w:rFonts w:ascii="Times New Roman" w:hAnsi="Times New Roman" w:cs="Times New Roman"/>
        </w:rPr>
        <w:t xml:space="preserve"> устройства являются передвижными и имеют максимальную мощность до 150 кВт включительно</w:t>
      </w:r>
      <w:r w:rsidR="00895348" w:rsidRPr="009951A5">
        <w:rPr>
          <w:rFonts w:ascii="Times New Roman" w:hAnsi="Times New Roman" w:cs="Times New Roman"/>
        </w:rPr>
        <w:t>,</w:t>
      </w:r>
      <w:r w:rsidR="007F10F0" w:rsidRPr="009951A5">
        <w:rPr>
          <w:rFonts w:ascii="Times New Roman" w:hAnsi="Times New Roman" w:cs="Times New Roman"/>
        </w:rPr>
        <w:t xml:space="preserve"> на срок до 12 месяцев.</w:t>
      </w:r>
    </w:p>
    <w:p w:rsidR="007111CA" w:rsidRDefault="008C2E25" w:rsidP="00E367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>РАЗМЕР ПЛАТЫ ЗА ПРЕДОСТАВЛЕНИЕ УСЛУГИ (ПРОЦЕССА) И ОСНОВАНИЕ ЕЕ ВЗИМАНИЯ:</w:t>
      </w:r>
      <w:r w:rsidR="00022F24" w:rsidRPr="009951A5">
        <w:rPr>
          <w:rFonts w:ascii="Times New Roman" w:hAnsi="Times New Roman" w:cs="Times New Roman"/>
          <w:b/>
        </w:rPr>
        <w:t xml:space="preserve"> </w:t>
      </w:r>
    </w:p>
    <w:p w:rsidR="009D4858" w:rsidRPr="009D4858" w:rsidRDefault="009D4858" w:rsidP="009D4858">
      <w:pPr>
        <w:ind w:left="-15" w:firstLine="540"/>
        <w:rPr>
          <w:rFonts w:ascii="Times New Roman" w:hAnsi="Times New Roman" w:cs="Times New Roman"/>
        </w:rPr>
      </w:pPr>
      <w:r w:rsidRPr="009D4858">
        <w:rPr>
          <w:rFonts w:ascii="Times New Roman" w:hAnsi="Times New Roman" w:cs="Times New Roman"/>
        </w:rPr>
        <w:t xml:space="preserve">Размер платы за технологическое присоединение </w:t>
      </w:r>
      <w:proofErr w:type="spellStart"/>
      <w:r w:rsidRPr="009D4858">
        <w:rPr>
          <w:rFonts w:ascii="Times New Roman" w:hAnsi="Times New Roman" w:cs="Times New Roman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</w:rPr>
        <w:t xml:space="preserve"> устройств рассчитывается исходя из величины максимальной мощности присоединяемых </w:t>
      </w:r>
      <w:proofErr w:type="spellStart"/>
      <w:r w:rsidRPr="009D4858">
        <w:rPr>
          <w:rFonts w:ascii="Times New Roman" w:hAnsi="Times New Roman" w:cs="Times New Roman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</w:rPr>
        <w:t xml:space="preserve"> устрой</w:t>
      </w:r>
      <w:proofErr w:type="gramStart"/>
      <w:r w:rsidRPr="009D4858">
        <w:rPr>
          <w:rFonts w:ascii="Times New Roman" w:hAnsi="Times New Roman" w:cs="Times New Roman"/>
        </w:rPr>
        <w:t>ств с пр</w:t>
      </w:r>
      <w:proofErr w:type="gramEnd"/>
      <w:r w:rsidRPr="009D4858">
        <w:rPr>
          <w:rFonts w:ascii="Times New Roman" w:hAnsi="Times New Roman" w:cs="Times New Roman"/>
        </w:rPr>
        <w:t xml:space="preserve">именением </w:t>
      </w:r>
      <w:r w:rsidRPr="009D4858">
        <w:rPr>
          <w:rFonts w:ascii="Times New Roman" w:hAnsi="Times New Roman" w:cs="Times New Roman"/>
          <w:color w:val="000000"/>
        </w:rPr>
        <w:t>утвержденных на период регулирования уполномоченным органом исполнительной власти в области государственного регулирования тарифов</w:t>
      </w:r>
      <w:r w:rsidRPr="009D4858">
        <w:rPr>
          <w:rFonts w:ascii="Times New Roman" w:hAnsi="Times New Roman" w:cs="Times New Roman"/>
        </w:rPr>
        <w:t xml:space="preserve"> </w:t>
      </w:r>
      <w:r w:rsidRPr="009D4858">
        <w:rPr>
          <w:rFonts w:ascii="Times New Roman" w:hAnsi="Times New Roman" w:cs="Times New Roman"/>
        </w:rPr>
        <w:t xml:space="preserve">стандартизированных тарифных ставок.  </w:t>
      </w:r>
    </w:p>
    <w:p w:rsidR="009D4858" w:rsidRPr="009951A5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УСЛОВИЯ ОКАЗАНИЯ УСЛУГИ (ПРОЦЕССА):</w:t>
      </w:r>
      <w:r w:rsidRPr="009951A5">
        <w:rPr>
          <w:rFonts w:ascii="Times New Roman" w:hAnsi="Times New Roman" w:cs="Times New Roman"/>
        </w:rPr>
        <w:t xml:space="preserve"> </w:t>
      </w:r>
      <w:r w:rsidRPr="009D4858">
        <w:rPr>
          <w:rFonts w:ascii="Times New Roman" w:hAnsi="Times New Roman" w:cs="Times New Roman"/>
        </w:rPr>
        <w:t>представление заявителем заявки на технологическое присоединение с приложением необходимых пакетов документов</w:t>
      </w:r>
      <w:r>
        <w:rPr>
          <w:rFonts w:ascii="Times New Roman" w:hAnsi="Times New Roman" w:cs="Times New Roman"/>
        </w:rPr>
        <w:t>.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9D4858">
        <w:rPr>
          <w:rFonts w:ascii="Times New Roman" w:hAnsi="Times New Roman" w:cs="Times New Roman"/>
          <w:color w:val="000000"/>
        </w:rPr>
        <w:t xml:space="preserve">При подаче заявителем заявки на осуществление временного технологического присоединения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по третьей категории надежности электроснабжения на уровне напряжения ниже 35 </w:t>
      </w:r>
      <w:proofErr w:type="spellStart"/>
      <w:r w:rsidRPr="009D4858">
        <w:rPr>
          <w:rFonts w:ascii="Times New Roman" w:hAnsi="Times New Roman" w:cs="Times New Roman"/>
          <w:color w:val="000000"/>
        </w:rPr>
        <w:t>кВ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на период осуществления мероприятий по технологическому присоединению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по постоянной схеме электроснабжения либо в случае, когда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энергопринимающие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устройства являются передвижными и имеют максимальную мощность до 150 кВт включительно на срок до 12 месяцев.  </w:t>
      </w:r>
      <w:proofErr w:type="gramEnd"/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Для осуществления временного технологического присоединения необходимо одновременное соблюдение следующих условий: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а) наличие у заявителя заключенного с сетевой организацией договора (за исключением случаев, когда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энергопринимающие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устройства являются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>передвижными и имеют максимальную мощность до 150 к</w:t>
      </w:r>
      <w:proofErr w:type="gramStart"/>
      <w:r w:rsidRPr="009D4858">
        <w:rPr>
          <w:rFonts w:ascii="Times New Roman" w:hAnsi="Times New Roman" w:cs="Times New Roman"/>
          <w:color w:val="000000"/>
        </w:rPr>
        <w:t>Вт вкл</w:t>
      </w:r>
      <w:proofErr w:type="gramEnd"/>
      <w:r w:rsidRPr="009D4858">
        <w:rPr>
          <w:rFonts w:ascii="Times New Roman" w:hAnsi="Times New Roman" w:cs="Times New Roman"/>
          <w:color w:val="000000"/>
        </w:rPr>
        <w:t xml:space="preserve">ючительно);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б) временное технологическое присоединение осуществляется для электроснабжения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по третьей категории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надежности электроснабжения.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Электроснабжение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устройств, технологическое присоединение которых осуществлено по временной схеме электроснабжения, осуществляется: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 а) до наступления срока технологического присоединения с применением постоянной схемы электроснабжения, установленного договором. </w:t>
      </w:r>
      <w:proofErr w:type="gramStart"/>
      <w:r w:rsidRPr="009D4858">
        <w:rPr>
          <w:rFonts w:ascii="Times New Roman" w:hAnsi="Times New Roman" w:cs="Times New Roman"/>
          <w:color w:val="000000"/>
        </w:rPr>
        <w:t xml:space="preserve">Если в соответствии с договором мероприятия по технологическому присоединению реализуются поэтапно, энергоснабжение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по временной схеме электроснабжения осуществляется до завершения того из этапов, на котором будет обеспечена возможность электроснабжения таких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присоединения; </w:t>
      </w:r>
      <w:proofErr w:type="gramEnd"/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б) в случаях, когда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энергопринимающие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устройства являются передвижными и имеют максимальную мощность до 150 к</w:t>
      </w:r>
      <w:proofErr w:type="gramStart"/>
      <w:r w:rsidRPr="009D4858">
        <w:rPr>
          <w:rFonts w:ascii="Times New Roman" w:hAnsi="Times New Roman" w:cs="Times New Roman"/>
          <w:color w:val="000000"/>
        </w:rPr>
        <w:t>Вт вкл</w:t>
      </w:r>
      <w:proofErr w:type="gramEnd"/>
      <w:r w:rsidRPr="009D4858">
        <w:rPr>
          <w:rFonts w:ascii="Times New Roman" w:hAnsi="Times New Roman" w:cs="Times New Roman"/>
          <w:color w:val="000000"/>
        </w:rPr>
        <w:t xml:space="preserve">ючительно - на срок до 12 месяцев. </w:t>
      </w:r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proofErr w:type="gramStart"/>
      <w:r w:rsidRPr="009D4858">
        <w:rPr>
          <w:rFonts w:ascii="Times New Roman" w:hAnsi="Times New Roman" w:cs="Times New Roman"/>
          <w:color w:val="000000"/>
        </w:rPr>
        <w:t xml:space="preserve">Заявителям - юридическим лицам или индивидуальным предпринимателям в целях технологического присоединения по одному источнику электроснабжения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устройств, максимальная мощность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которых составляет до 150 кВт включительно, сетевая организация (по желанию таких заявителей)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электроснабжения. </w:t>
      </w:r>
      <w:proofErr w:type="gramEnd"/>
    </w:p>
    <w:p w:rsidR="009D4858" w:rsidRP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lastRenderedPageBreak/>
        <w:t xml:space="preserve">Заявитель компенсирует сетевой организации расходы, связанные с предоставлением автономного резервного источника питания, а также самостоятельно несет расходы по его эксплуатации. </w:t>
      </w:r>
    </w:p>
    <w:p w:rsidR="009D4858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000000"/>
        </w:rPr>
      </w:pPr>
      <w:r w:rsidRPr="009D4858">
        <w:rPr>
          <w:rFonts w:ascii="Times New Roman" w:hAnsi="Times New Roman" w:cs="Times New Roman"/>
          <w:color w:val="000000"/>
        </w:rPr>
        <w:t xml:space="preserve">В случае если заявителем принимается решение об электроснабжении своих </w:t>
      </w:r>
      <w:proofErr w:type="spellStart"/>
      <w:r w:rsidRPr="009D4858">
        <w:rPr>
          <w:rFonts w:ascii="Times New Roman" w:hAnsi="Times New Roman" w:cs="Times New Roman"/>
          <w:color w:val="000000"/>
        </w:rPr>
        <w:t>энергопринимающих</w:t>
      </w:r>
      <w:proofErr w:type="spellEnd"/>
      <w:r w:rsidRPr="009D4858">
        <w:rPr>
          <w:rFonts w:ascii="Times New Roman" w:hAnsi="Times New Roman" w:cs="Times New Roman"/>
          <w:color w:val="000000"/>
        </w:rPr>
        <w:t xml:space="preserve"> устройств с использованием автономных источников питания, предоставленных не сетевой организацией, то сетевая организация аннулирует соответствующую заявку, поданную в целях временного технологического присоединения, в порядке, предусмотренном пунктом 15 Правил.</w:t>
      </w:r>
    </w:p>
    <w:p w:rsidR="009D4858" w:rsidRPr="009951A5" w:rsidRDefault="009D4858" w:rsidP="009D48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</w:rPr>
        <w:t xml:space="preserve">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</w:t>
      </w:r>
      <w:r>
        <w:rPr>
          <w:rFonts w:ascii="Times New Roman" w:hAnsi="Times New Roman" w:cs="Times New Roman"/>
        </w:rPr>
        <w:t>АО «</w:t>
      </w:r>
      <w:proofErr w:type="spellStart"/>
      <w:r>
        <w:rPr>
          <w:rFonts w:ascii="Times New Roman" w:hAnsi="Times New Roman" w:cs="Times New Roman"/>
        </w:rPr>
        <w:t>АЭС</w:t>
      </w:r>
      <w:proofErr w:type="gramStart"/>
      <w:r>
        <w:rPr>
          <w:rFonts w:ascii="Times New Roman" w:hAnsi="Times New Roman" w:cs="Times New Roman"/>
        </w:rPr>
        <w:t>»</w:t>
      </w:r>
      <w:r w:rsidRPr="009951A5">
        <w:rPr>
          <w:rFonts w:ascii="Times New Roman" w:hAnsi="Times New Roman" w:cs="Times New Roman"/>
        </w:rPr>
        <w:t>д</w:t>
      </w:r>
      <w:proofErr w:type="gramEnd"/>
      <w:r w:rsidRPr="009951A5">
        <w:rPr>
          <w:rFonts w:ascii="Times New Roman" w:hAnsi="Times New Roman" w:cs="Times New Roman"/>
        </w:rPr>
        <w:t>о</w:t>
      </w:r>
      <w:proofErr w:type="spellEnd"/>
      <w:r w:rsidRPr="009951A5">
        <w:rPr>
          <w:rFonts w:ascii="Times New Roman" w:hAnsi="Times New Roman" w:cs="Times New Roman"/>
        </w:rPr>
        <w:t xml:space="preserve"> присоединяемых </w:t>
      </w:r>
      <w:proofErr w:type="spellStart"/>
      <w:r w:rsidRPr="009951A5">
        <w:rPr>
          <w:rFonts w:ascii="Times New Roman" w:hAnsi="Times New Roman" w:cs="Times New Roman"/>
        </w:rPr>
        <w:t>энергопринимающих</w:t>
      </w:r>
      <w:proofErr w:type="spellEnd"/>
      <w:r w:rsidRPr="009951A5">
        <w:rPr>
          <w:rFonts w:ascii="Times New Roman" w:hAnsi="Times New Roman" w:cs="Times New Roman"/>
        </w:rPr>
        <w:t xml:space="preserve"> устройств. </w:t>
      </w:r>
    </w:p>
    <w:p w:rsidR="009D4858" w:rsidRDefault="009D4858" w:rsidP="009D48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:rsidR="00901439" w:rsidRPr="009951A5" w:rsidRDefault="008C2E25" w:rsidP="008E0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РЕЗУЛЬТАТ ОКАЗАНИЯ УСЛУГИ (ПРОЦЕССА):</w:t>
      </w:r>
      <w:r w:rsidRPr="009951A5">
        <w:rPr>
          <w:rFonts w:ascii="Times New Roman" w:hAnsi="Times New Roman" w:cs="Times New Roman"/>
        </w:rPr>
        <w:t xml:space="preserve"> </w:t>
      </w:r>
      <w:r w:rsidR="000B2163" w:rsidRPr="009951A5">
        <w:rPr>
          <w:rFonts w:ascii="Times New Roman" w:hAnsi="Times New Roman" w:cs="Times New Roman"/>
        </w:rPr>
        <w:t xml:space="preserve">временное </w:t>
      </w:r>
      <w:r w:rsidR="00282CDB" w:rsidRPr="009951A5">
        <w:rPr>
          <w:rFonts w:ascii="Times New Roman" w:hAnsi="Times New Roman" w:cs="Times New Roman"/>
        </w:rPr>
        <w:t>технологическое присоединение</w:t>
      </w:r>
      <w:r w:rsidR="00BF4B2F" w:rsidRPr="009951A5">
        <w:rPr>
          <w:rFonts w:ascii="Times New Roman" w:hAnsi="Times New Roman" w:cs="Times New Roman"/>
        </w:rPr>
        <w:t xml:space="preserve"> </w:t>
      </w:r>
      <w:proofErr w:type="spellStart"/>
      <w:r w:rsidR="00195358" w:rsidRPr="009951A5">
        <w:rPr>
          <w:rFonts w:ascii="Times New Roman" w:hAnsi="Times New Roman" w:cs="Times New Roman"/>
        </w:rPr>
        <w:t>энергопринимающих</w:t>
      </w:r>
      <w:proofErr w:type="spellEnd"/>
      <w:r w:rsidR="00195358" w:rsidRPr="009951A5">
        <w:rPr>
          <w:rFonts w:ascii="Times New Roman" w:hAnsi="Times New Roman" w:cs="Times New Roman"/>
        </w:rPr>
        <w:t xml:space="preserve"> устройств Заявителя</w:t>
      </w:r>
      <w:r w:rsidR="000B2163" w:rsidRPr="009951A5">
        <w:rPr>
          <w:rFonts w:ascii="Times New Roman" w:hAnsi="Times New Roman" w:cs="Times New Roman"/>
        </w:rPr>
        <w:t xml:space="preserve"> к сетям </w:t>
      </w:r>
      <w:r w:rsidR="009D4858">
        <w:rPr>
          <w:rFonts w:ascii="Times New Roman" w:hAnsi="Times New Roman" w:cs="Times New Roman"/>
        </w:rPr>
        <w:t>АО</w:t>
      </w:r>
      <w:r w:rsidR="007F3F6F">
        <w:rPr>
          <w:rFonts w:ascii="Times New Roman" w:hAnsi="Times New Roman" w:cs="Times New Roman"/>
        </w:rPr>
        <w:t xml:space="preserve"> «АЭС»</w:t>
      </w:r>
      <w:r w:rsidRPr="009951A5">
        <w:rPr>
          <w:rFonts w:ascii="Times New Roman" w:hAnsi="Times New Roman" w:cs="Times New Roman"/>
        </w:rPr>
        <w:t>.</w:t>
      </w:r>
    </w:p>
    <w:p w:rsidR="00FC33E3" w:rsidRPr="009951A5" w:rsidRDefault="000825BA" w:rsidP="00CD0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9951A5">
        <w:rPr>
          <w:rFonts w:ascii="Times New Roman" w:hAnsi="Times New Roman" w:cs="Times New Roman"/>
          <w:b/>
        </w:rPr>
        <w:t>ОБЩИЙ СРОК ОКАЗАНИЯ УСЛУГИ (ПРОЦЕССА):</w:t>
      </w:r>
      <w:r w:rsidR="00195358" w:rsidRPr="009951A5">
        <w:rPr>
          <w:rFonts w:ascii="Times New Roman" w:hAnsi="Times New Roman" w:cs="Times New Roman"/>
          <w:b/>
        </w:rPr>
        <w:t xml:space="preserve"> </w:t>
      </w:r>
      <w:r w:rsidR="00195358" w:rsidRPr="009951A5">
        <w:rPr>
          <w:rFonts w:ascii="Times New Roman" w:hAnsi="Times New Roman" w:cs="Times New Roman"/>
        </w:rPr>
        <w:t xml:space="preserve">В случаях осуществления </w:t>
      </w:r>
      <w:r w:rsidR="00FD00E4" w:rsidRPr="009951A5">
        <w:rPr>
          <w:rFonts w:ascii="Times New Roman" w:hAnsi="Times New Roman" w:cs="Times New Roman"/>
        </w:rPr>
        <w:t xml:space="preserve">временного </w:t>
      </w:r>
      <w:r w:rsidR="00195358" w:rsidRPr="009951A5">
        <w:rPr>
          <w:rFonts w:ascii="Times New Roman" w:hAnsi="Times New Roman" w:cs="Times New Roman"/>
        </w:rPr>
        <w:t>технологического присоединения к электрическим сетям классом напряжения до 20 кВ включительно</w:t>
      </w:r>
      <w:r w:rsidR="002A2C5C" w:rsidRPr="009951A5">
        <w:rPr>
          <w:rFonts w:ascii="Times New Roman" w:hAnsi="Times New Roman" w:cs="Times New Roman"/>
        </w:rPr>
        <w:t xml:space="preserve"> (до наступления срока технологического присоединения по постоянной схеме)</w:t>
      </w:r>
      <w:r w:rsidR="00195358" w:rsidRPr="009951A5">
        <w:rPr>
          <w:rFonts w:ascii="Times New Roman" w:hAnsi="Times New Roman" w:cs="Times New Roman"/>
        </w:rPr>
        <w:t xml:space="preserve">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9951A5">
        <w:rPr>
          <w:rFonts w:ascii="Times New Roman" w:hAnsi="Times New Roman" w:cs="Times New Roman"/>
        </w:rPr>
        <w:t>энергопринимающие</w:t>
      </w:r>
      <w:proofErr w:type="spellEnd"/>
      <w:r w:rsidR="00195358" w:rsidRPr="009951A5">
        <w:rPr>
          <w:rFonts w:ascii="Times New Roman" w:hAnsi="Times New Roman" w:cs="Times New Roman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D00E4" w:rsidRPr="009951A5">
        <w:rPr>
          <w:rFonts w:ascii="Times New Roman" w:hAnsi="Times New Roman" w:cs="Times New Roman"/>
        </w:rPr>
        <w:t xml:space="preserve"> </w:t>
      </w:r>
      <w:r w:rsidR="002A2C5C" w:rsidRPr="009951A5">
        <w:rPr>
          <w:rFonts w:ascii="Times New Roman" w:hAnsi="Times New Roman" w:cs="Times New Roman"/>
        </w:rPr>
        <w:t xml:space="preserve">и </w:t>
      </w:r>
      <w:r w:rsidR="002A2C5C" w:rsidRPr="009951A5">
        <w:rPr>
          <w:rFonts w:ascii="Times New Roman" w:hAnsi="Times New Roman" w:cs="Times New Roman"/>
          <w:color w:val="000000"/>
          <w:shd w:val="clear" w:color="auto" w:fill="FFFFFF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2A2C5C" w:rsidRPr="009951A5">
        <w:rPr>
          <w:color w:val="000000"/>
          <w:sz w:val="30"/>
          <w:szCs w:val="30"/>
          <w:shd w:val="clear" w:color="auto" w:fill="FFFFFF"/>
        </w:rPr>
        <w:t xml:space="preserve">  </w:t>
      </w:r>
      <w:r w:rsidR="00195358" w:rsidRPr="009951A5">
        <w:rPr>
          <w:rFonts w:ascii="Times New Roman" w:hAnsi="Times New Roman" w:cs="Times New Roman"/>
        </w:rPr>
        <w:t xml:space="preserve">- </w:t>
      </w:r>
      <w:r w:rsidR="00A67783" w:rsidRPr="009951A5">
        <w:rPr>
          <w:rFonts w:ascii="Times New Roman" w:hAnsi="Times New Roman" w:cs="Times New Roman"/>
        </w:rPr>
        <w:t xml:space="preserve">15 рабочих дней (если в заявке не указан более продолжительный срок) </w:t>
      </w:r>
      <w:r w:rsidR="004F68F4" w:rsidRPr="009951A5">
        <w:rPr>
          <w:rFonts w:ascii="Times New Roman" w:hAnsi="Times New Roman" w:cs="Times New Roman"/>
        </w:rPr>
        <w:t>с даты заключения договора</w:t>
      </w:r>
      <w:r w:rsidR="00195358" w:rsidRPr="009951A5">
        <w:rPr>
          <w:rFonts w:ascii="Times New Roman" w:hAnsi="Times New Roman" w:cs="Times New Roman"/>
        </w:rPr>
        <w:t>;</w:t>
      </w:r>
    </w:p>
    <w:p w:rsidR="00C61FE7" w:rsidRPr="009951A5" w:rsidRDefault="00C61FE7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0653F9" w:rsidRPr="009951A5" w:rsidRDefault="008C2E25" w:rsidP="00C61FE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9951A5">
        <w:rPr>
          <w:rFonts w:ascii="Times New Roman" w:hAnsi="Times New Roman" w:cs="Times New Roman"/>
          <w:b/>
        </w:rPr>
        <w:t>СОСТАВ, ПОСЛЕДОВАТЕЛЬНОСТЬ И СРОКИ ОКАЗАНИЯ УСЛУГИ (ПРОЦЕССА):</w:t>
      </w:r>
    </w:p>
    <w:tbl>
      <w:tblPr>
        <w:tblStyle w:val="-110"/>
        <w:tblW w:w="500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"/>
        <w:gridCol w:w="1503"/>
        <w:gridCol w:w="2808"/>
        <w:gridCol w:w="2895"/>
        <w:gridCol w:w="2483"/>
        <w:gridCol w:w="2257"/>
        <w:gridCol w:w="2091"/>
      </w:tblGrid>
      <w:tr w:rsidR="009D4858" w:rsidRPr="009951A5" w:rsidTr="009D48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68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856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21" w:type="pct"/>
            <w:shd w:val="clear" w:color="auto" w:fill="548DD4" w:themeFill="text2" w:themeFillTint="99"/>
          </w:tcPr>
          <w:p w:rsidR="00CA183B" w:rsidRPr="009951A5" w:rsidRDefault="00CA183B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1C50EA" w:rsidRPr="009951A5" w:rsidRDefault="001C50EA" w:rsidP="00282C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Подача заявки на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временное технологическое присоединение</w:t>
            </w:r>
          </w:p>
        </w:tc>
        <w:tc>
          <w:tcPr>
            <w:tcW w:w="968" w:type="pct"/>
          </w:tcPr>
          <w:p w:rsidR="001C50EA" w:rsidRPr="009951A5" w:rsidRDefault="001C50EA" w:rsidP="00ED42E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Заявитель подает заявку на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временное технологическое присоединение</w:t>
            </w:r>
          </w:p>
          <w:p w:rsidR="001C50EA" w:rsidRPr="009951A5" w:rsidRDefault="001C50EA" w:rsidP="00BB403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pct"/>
          </w:tcPr>
          <w:p w:rsidR="009D4858" w:rsidRPr="009D4858" w:rsidRDefault="009D4858" w:rsidP="009D48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заявителя </w:t>
            </w:r>
          </w:p>
          <w:p w:rsidR="009D4858" w:rsidRPr="009D4858" w:rsidRDefault="009D4858" w:rsidP="009D48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(уполномоченного представителя) с заявкой: </w:t>
            </w:r>
          </w:p>
          <w:p w:rsidR="009D4858" w:rsidRPr="009D4858" w:rsidRDefault="009D4858" w:rsidP="009D48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- очно в ООО «БСК»; </w:t>
            </w:r>
          </w:p>
          <w:p w:rsidR="009D4858" w:rsidRDefault="009D4858" w:rsidP="009D48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-в электронной форме через «Личный кабинет потребителя услуг по технологическому присоединению» на официальном сайте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АО «АЭС»</w:t>
            </w: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 в сети «Интернет» </w:t>
            </w: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>https://lk.mpaes.ru/</w:t>
            </w: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(либо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переадресации на официальный сайт, обеспечивающий возможность направлять заявку и прилагаемые документы); </w:t>
            </w:r>
          </w:p>
          <w:p w:rsidR="001C50EA" w:rsidRPr="009951A5" w:rsidRDefault="009D4858" w:rsidP="009D4858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D4858">
              <w:rPr>
                <w:rFonts w:ascii="Times New Roman" w:eastAsia="Times New Roman" w:hAnsi="Times New Roman" w:cs="Times New Roman"/>
                <w:lang w:eastAsia="ru-RU"/>
              </w:rPr>
              <w:t>- по почте.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8D2E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ограничен</w:t>
            </w:r>
          </w:p>
        </w:tc>
        <w:tc>
          <w:tcPr>
            <w:tcW w:w="721" w:type="pct"/>
          </w:tcPr>
          <w:p w:rsidR="001C50EA" w:rsidRPr="009D4858" w:rsidRDefault="001C50EA" w:rsidP="009D48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</w:t>
            </w:r>
            <w:r w:rsidR="009D4858">
              <w:rPr>
                <w:rFonts w:ascii="Times New Roman" w:hAnsi="Times New Roman" w:cs="Times New Roman"/>
              </w:rPr>
              <w:t>8-10, 13</w:t>
            </w:r>
            <w:r w:rsidRPr="009951A5">
              <w:rPr>
                <w:rFonts w:ascii="Times New Roman" w:hAnsi="Times New Roman" w:cs="Times New Roman"/>
              </w:rPr>
              <w:t xml:space="preserve"> Правил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9D4858" w:rsidRPr="009951A5" w:rsidRDefault="009D4858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9D4858" w:rsidRPr="009951A5" w:rsidRDefault="009D4858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</w:tcPr>
          <w:p w:rsidR="009D4858" w:rsidRPr="009951A5" w:rsidRDefault="009D4858" w:rsidP="008D2E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9D4858" w:rsidRPr="009D4858" w:rsidRDefault="009D4858" w:rsidP="00B3035D">
            <w:pPr>
              <w:spacing w:line="252" w:lineRule="auto"/>
              <w:ind w:left="2" w:right="92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  <w:b/>
              </w:rPr>
              <w:t>1.2</w:t>
            </w:r>
            <w:r w:rsidRPr="009D4858">
              <w:rPr>
                <w:rFonts w:ascii="Times New Roman" w:hAnsi="Times New Roman" w:cs="Times New Roman"/>
              </w:rPr>
              <w:t xml:space="preserve">. Сетевая организация рассматривает заявку, а также приложенные к ней документы и сведения и проверяет их на соответствие требованиям, указанным в пунктах 9, 10 и 12 - 14 Правил. </w:t>
            </w:r>
          </w:p>
          <w:p w:rsidR="009D4858" w:rsidRPr="009D4858" w:rsidRDefault="009D4858" w:rsidP="00B3035D">
            <w:pPr>
              <w:spacing w:line="259" w:lineRule="auto"/>
              <w:ind w:left="2" w:right="91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При отсутствии сведений и документов, установленных законодательством, сетевая организация направляет заявителю уведомление о необходимости представления недостающих сведений и (или) документы и приостанавливает </w:t>
            </w:r>
          </w:p>
        </w:tc>
        <w:tc>
          <w:tcPr>
            <w:tcW w:w="856" w:type="pct"/>
          </w:tcPr>
          <w:p w:rsidR="009D4858" w:rsidRPr="009D4858" w:rsidRDefault="009D4858" w:rsidP="009D4858">
            <w:pPr>
              <w:spacing w:after="1"/>
              <w:ind w:left="2" w:right="9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- уведомление </w:t>
            </w:r>
            <w:proofErr w:type="gramStart"/>
            <w:r w:rsidRPr="009D4858">
              <w:rPr>
                <w:rFonts w:ascii="Times New Roman" w:hAnsi="Times New Roman" w:cs="Times New Roman"/>
              </w:rPr>
              <w:t>заявителя</w:t>
            </w:r>
            <w:proofErr w:type="gramEnd"/>
            <w:r w:rsidRPr="009D4858">
              <w:rPr>
                <w:rFonts w:ascii="Times New Roman" w:hAnsi="Times New Roman" w:cs="Times New Roman"/>
              </w:rPr>
              <w:t xml:space="preserve"> содержащее указание на сведения (документы), которые в соответствии с настоящими Правилами должны быть представлены заявителем в дополнение к представленным сведениям </w:t>
            </w:r>
          </w:p>
          <w:p w:rsidR="009D4858" w:rsidRDefault="009D4858" w:rsidP="009D4858">
            <w:pPr>
              <w:ind w:left="2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(документам), а также указание на необходимость их представления; </w:t>
            </w:r>
          </w:p>
          <w:p w:rsidR="009D4858" w:rsidRPr="009D4858" w:rsidRDefault="009D4858" w:rsidP="009D4858">
            <w:pPr>
              <w:ind w:left="2" w:right="9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- направление уведомления по почте;  </w:t>
            </w:r>
          </w:p>
          <w:p w:rsidR="009D4858" w:rsidRPr="009D4858" w:rsidRDefault="009D4858" w:rsidP="009D485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9D4858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9D4858" w:rsidRPr="009D4858" w:rsidRDefault="009D4858" w:rsidP="00B3035D">
            <w:pPr>
              <w:spacing w:after="39" w:line="23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не позднее 3 рабочих дней со дня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получения заявки 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</w:p>
          <w:p w:rsidR="009D4858" w:rsidRPr="009D4858" w:rsidRDefault="009D4858" w:rsidP="00B3035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9D4858">
              <w:rPr>
                <w:rFonts w:ascii="Times New Roman" w:hAnsi="Times New Roman" w:cs="Times New Roman"/>
              </w:rPr>
              <w:t xml:space="preserve"> </w:t>
            </w:r>
            <w:r w:rsidRPr="009D48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1" w:type="pct"/>
          </w:tcPr>
          <w:p w:rsidR="009D4858" w:rsidRPr="009D4858" w:rsidRDefault="009D4858" w:rsidP="00B3035D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vertAlign w:val="superscript"/>
              </w:rPr>
            </w:pPr>
            <w:r w:rsidRPr="009D4858">
              <w:rPr>
                <w:rFonts w:ascii="Times New Roman" w:hAnsi="Times New Roman" w:cs="Times New Roman"/>
              </w:rPr>
              <w:t xml:space="preserve">Пункт 15 Правил  </w:t>
            </w:r>
            <w:r>
              <w:rPr>
                <w:rFonts w:ascii="Times New Roman" w:hAnsi="Times New Roman" w:cs="Times New Roman"/>
              </w:rPr>
              <w:t>ТП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При мощности энергопринимающих устрой</w:t>
            </w:r>
            <w:proofErr w:type="gramStart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ств св</w:t>
            </w:r>
            <w:proofErr w:type="gramEnd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ыше 670 кВт</w:t>
            </w:r>
          </w:p>
          <w:p w:rsidR="001C50EA" w:rsidRPr="009951A5" w:rsidRDefault="001C50EA" w:rsidP="008D2E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19254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 xml:space="preserve"> «АЭС»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копии заявки на рассмотрение системному оператору</w:t>
            </w:r>
          </w:p>
        </w:tc>
        <w:tc>
          <w:tcPr>
            <w:tcW w:w="856" w:type="pct"/>
          </w:tcPr>
          <w:p w:rsidR="001C50EA" w:rsidRPr="009951A5" w:rsidRDefault="001C50EA" w:rsidP="00B564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40345C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721" w:type="pct"/>
          </w:tcPr>
          <w:p w:rsidR="001C50EA" w:rsidRPr="009951A5" w:rsidRDefault="001C50EA" w:rsidP="00EC403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21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Заключение договора об осуществлении </w:t>
            </w:r>
            <w:r w:rsidR="00282CDB" w:rsidRPr="009951A5">
              <w:rPr>
                <w:rFonts w:ascii="Times New Roman" w:hAnsi="Times New Roman" w:cs="Times New Roman"/>
              </w:rPr>
              <w:t xml:space="preserve">временного </w:t>
            </w:r>
            <w:r w:rsidRPr="009951A5">
              <w:rPr>
                <w:rFonts w:ascii="Times New Roman" w:hAnsi="Times New Roman" w:cs="Times New Roman"/>
              </w:rPr>
              <w:t>технологического присоединения к электрическим сетям</w:t>
            </w:r>
          </w:p>
        </w:tc>
        <w:tc>
          <w:tcPr>
            <w:tcW w:w="968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технических условий на согласование  системному оператору ( при максимальной мощности свыше 5 МВт)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E700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 подготовки договора на ТП в связи с согласованием технических условий с системным оператором (при максимальной мощности свыше 5 МВт)</w:t>
            </w:r>
          </w:p>
        </w:tc>
        <w:tc>
          <w:tcPr>
            <w:tcW w:w="856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под </w:t>
            </w:r>
            <w:r w:rsidR="00282CDB" w:rsidRPr="009951A5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1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15, 21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. Направление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 личный кабинет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F4C21" w:rsidRPr="009951A5">
              <w:rPr>
                <w:rFonts w:ascii="Times New Roman" w:eastAsia="Times New Roman" w:hAnsi="Times New Roman" w:cs="Times New Roman"/>
                <w:lang w:eastAsia="ru-RU"/>
              </w:rPr>
              <w:t>выдача при очном посещении центра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</w:t>
            </w:r>
            <w:r w:rsidR="000F4C21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клиентов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) сетевой организацией проекта договора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  с  техническими условиями</w:t>
            </w:r>
          </w:p>
        </w:tc>
        <w:tc>
          <w:tcPr>
            <w:tcW w:w="856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951A5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потребителей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Pr="009951A5">
              <w:rPr>
                <w:rFonts w:ascii="Times New Roman" w:hAnsi="Times New Roman" w:cs="Times New Roman"/>
              </w:rPr>
              <w:t xml:space="preserve">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C458B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10 дней со дня  получения заявки; </w:t>
            </w:r>
          </w:p>
          <w:p w:rsidR="00854CEE" w:rsidRPr="009951A5" w:rsidRDefault="00854CEE" w:rsidP="00754B3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В случае  отсутствия сведений  (документов) -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0 дней с даты  получения недостающих сведений</w:t>
            </w:r>
          </w:p>
        </w:tc>
        <w:tc>
          <w:tcPr>
            <w:tcW w:w="721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1C50EA" w:rsidP="000F4C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="00854CEE" w:rsidRPr="009951A5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в </w:t>
            </w:r>
            <w:r w:rsidR="009D4858">
              <w:rPr>
                <w:rFonts w:ascii="Times New Roman" w:hAnsi="Times New Roman" w:cs="Times New Roman"/>
              </w:rPr>
              <w:t>АО</w:t>
            </w:r>
            <w:r w:rsidR="007F3F6F">
              <w:rPr>
                <w:rFonts w:ascii="Times New Roman" w:hAnsi="Times New Roman" w:cs="Times New Roman"/>
              </w:rPr>
              <w:t xml:space="preserve"> «АЭС»</w:t>
            </w:r>
            <w:r w:rsidR="000F4C21" w:rsidRPr="009951A5">
              <w:rPr>
                <w:rFonts w:ascii="Times New Roman" w:hAnsi="Times New Roman" w:cs="Times New Roman"/>
              </w:rPr>
              <w:t xml:space="preserve">   (или   представляет в центр</w:t>
            </w:r>
            <w:r w:rsidR="00854CEE" w:rsidRPr="009951A5">
              <w:rPr>
                <w:rFonts w:ascii="Times New Roman" w:hAnsi="Times New Roman" w:cs="Times New Roman"/>
              </w:rPr>
              <w:t xml:space="preserve"> обслуживания</w:t>
            </w:r>
            <w:r w:rsidR="000F4C21" w:rsidRPr="009951A5">
              <w:rPr>
                <w:rFonts w:ascii="Times New Roman" w:hAnsi="Times New Roman" w:cs="Times New Roman"/>
              </w:rPr>
              <w:t xml:space="preserve"> клиентов</w:t>
            </w:r>
            <w:r w:rsidR="00854CEE" w:rsidRPr="009951A5">
              <w:rPr>
                <w:rFonts w:ascii="Times New Roman" w:hAnsi="Times New Roman" w:cs="Times New Roman"/>
              </w:rPr>
              <w:t xml:space="preserve">) одного  экземпляра сетевой организации с приложением к нему документов, подтверждающих полномочия лица, подписавшего такой </w:t>
            </w:r>
            <w:r w:rsidR="00854CEE" w:rsidRPr="009951A5">
              <w:rPr>
                <w:rFonts w:ascii="Times New Roman" w:hAnsi="Times New Roman" w:cs="Times New Roman"/>
              </w:rPr>
              <w:lastRenderedPageBreak/>
              <w:t>договор (если они не были представлены ранее)</w:t>
            </w:r>
          </w:p>
        </w:tc>
        <w:tc>
          <w:tcPr>
            <w:tcW w:w="856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754B39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>дней со  дня получения заявителем проекта договора.</w:t>
            </w:r>
          </w:p>
          <w:p w:rsidR="00854CEE" w:rsidRPr="009951A5" w:rsidRDefault="00854CEE" w:rsidP="00754B39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подписания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(протокола разногласий)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течении 10 рабочих дней,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B39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дней заявка аннулируется.</w:t>
            </w:r>
          </w:p>
        </w:tc>
        <w:tc>
          <w:tcPr>
            <w:tcW w:w="721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Пункт 15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9D4858">
            <w:pPr>
              <w:autoSpaceDE w:val="0"/>
              <w:autoSpaceDN w:val="0"/>
              <w:adjustRightInd w:val="0"/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9D4858">
              <w:rPr>
                <w:rFonts w:ascii="Times New Roman" w:hAnsi="Times New Roman" w:cs="Times New Roman"/>
              </w:rPr>
              <w:t>АО</w:t>
            </w:r>
            <w:r w:rsidR="007F3F6F">
              <w:rPr>
                <w:rFonts w:ascii="Times New Roman" w:hAnsi="Times New Roman" w:cs="Times New Roman"/>
              </w:rPr>
              <w:t xml:space="preserve"> «АЭС»</w:t>
            </w:r>
            <w:r w:rsidR="009D4858">
              <w:rPr>
                <w:rFonts w:ascii="Times New Roman" w:hAnsi="Times New Roman" w:cs="Times New Roman"/>
              </w:rPr>
              <w:t xml:space="preserve"> </w:t>
            </w:r>
            <w:r w:rsidRPr="009951A5">
              <w:rPr>
                <w:rFonts w:ascii="Times New Roman" w:hAnsi="Times New Roman" w:cs="Times New Roman"/>
              </w:rPr>
              <w:t xml:space="preserve">проектом договора и (или) несоответствия его Правилам </w:t>
            </w:r>
          </w:p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Заявитель направляет </w:t>
            </w:r>
            <w:r w:rsidR="009D4858">
              <w:rPr>
                <w:rFonts w:ascii="Times New Roman" w:hAnsi="Times New Roman" w:cs="Times New Roman"/>
              </w:rPr>
              <w:t>АО</w:t>
            </w:r>
            <w:r w:rsidR="007F3F6F">
              <w:rPr>
                <w:rFonts w:ascii="Times New Roman" w:hAnsi="Times New Roman" w:cs="Times New Roman"/>
              </w:rPr>
              <w:t xml:space="preserve"> «АЭС»</w:t>
            </w:r>
            <w:r w:rsidR="009D4858">
              <w:rPr>
                <w:rFonts w:ascii="Times New Roman" w:hAnsi="Times New Roman" w:cs="Times New Roman"/>
              </w:rPr>
              <w:t xml:space="preserve"> </w:t>
            </w:r>
            <w:r w:rsidRPr="009951A5">
              <w:rPr>
                <w:rFonts w:ascii="Times New Roman" w:hAnsi="Times New Roman" w:cs="Times New Roman"/>
              </w:rPr>
              <w:t>мотивированный отказ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tcW w:w="856" w:type="pct"/>
          </w:tcPr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 (протокол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2277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в течение </w:t>
            </w:r>
            <w:r w:rsidR="00227765" w:rsidRPr="009951A5">
              <w:rPr>
                <w:rFonts w:ascii="Times New Roman" w:hAnsi="Times New Roman" w:cs="Times New Roman"/>
              </w:rPr>
              <w:t>1</w:t>
            </w:r>
            <w:r w:rsidRPr="009951A5">
              <w:rPr>
                <w:rFonts w:ascii="Times New Roman" w:hAnsi="Times New Roman" w:cs="Times New Roman"/>
              </w:rPr>
              <w:t>0</w:t>
            </w:r>
            <w:r w:rsidR="00227765" w:rsidRPr="009951A5">
              <w:rPr>
                <w:rFonts w:ascii="Times New Roman" w:hAnsi="Times New Roman" w:cs="Times New Roman"/>
              </w:rPr>
              <w:t xml:space="preserve"> рабочих </w:t>
            </w:r>
            <w:r w:rsidRPr="009951A5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9D4858">
              <w:rPr>
                <w:rFonts w:ascii="Times New Roman" w:hAnsi="Times New Roman" w:cs="Times New Roman"/>
              </w:rPr>
              <w:t>АО</w:t>
            </w:r>
            <w:r w:rsidR="007F3F6F">
              <w:rPr>
                <w:rFonts w:ascii="Times New Roman" w:hAnsi="Times New Roman" w:cs="Times New Roman"/>
              </w:rPr>
              <w:t xml:space="preserve"> «АЭС»</w:t>
            </w:r>
            <w:r w:rsidR="009D4858">
              <w:rPr>
                <w:rFonts w:ascii="Times New Roman" w:hAnsi="Times New Roman" w:cs="Times New Roman"/>
              </w:rPr>
              <w:t xml:space="preserve"> </w:t>
            </w:r>
            <w:r w:rsidRPr="009951A5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721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Pr="009951A5">
              <w:rPr>
                <w:rFonts w:ascii="Times New Roman" w:hAnsi="Times New Roman" w:cs="Times New Roman"/>
              </w:rPr>
              <w:t>, ст. 445 Гражданского Кодекса РФ</w:t>
            </w:r>
          </w:p>
        </w:tc>
      </w:tr>
      <w:tr w:rsidR="009D4858" w:rsidRPr="009951A5" w:rsidTr="009D4858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9D4858">
              <w:rPr>
                <w:rFonts w:ascii="Times New Roman" w:hAnsi="Times New Roman" w:cs="Times New Roman"/>
              </w:rPr>
              <w:t>АО</w:t>
            </w:r>
            <w:r w:rsidR="007F3F6F">
              <w:rPr>
                <w:rFonts w:ascii="Times New Roman" w:hAnsi="Times New Roman" w:cs="Times New Roman"/>
              </w:rPr>
              <w:t xml:space="preserve"> «АЭС»</w:t>
            </w:r>
            <w:r w:rsidR="009D4858">
              <w:rPr>
                <w:rFonts w:ascii="Times New Roman" w:hAnsi="Times New Roman" w:cs="Times New Roman"/>
              </w:rPr>
              <w:t xml:space="preserve"> </w:t>
            </w:r>
            <w:r w:rsidRPr="009951A5">
              <w:rPr>
                <w:rFonts w:ascii="Times New Roman" w:hAnsi="Times New Roman" w:cs="Times New Roman"/>
              </w:rPr>
              <w:t>от заявителя мотивированного отказ</w:t>
            </w:r>
            <w:r w:rsidR="00AC066A" w:rsidRPr="009951A5">
              <w:rPr>
                <w:rFonts w:ascii="Times New Roman" w:hAnsi="Times New Roman" w:cs="Times New Roman"/>
              </w:rPr>
              <w:t>а</w:t>
            </w:r>
            <w:r w:rsidRPr="009951A5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9D48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Направление почтой (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>выдача при очном посещении центра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обслуживания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клиентов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 xml:space="preserve"> «АЭС»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откорректированного проекта договора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  с  техническими условиями (или 2 экз. подписанного протокола урегулирования и 1 экз. протокола разногласий к договору – в случае получения от заявителя протокола разногласий к договору)</w:t>
            </w:r>
          </w:p>
        </w:tc>
        <w:tc>
          <w:tcPr>
            <w:tcW w:w="856" w:type="pct"/>
          </w:tcPr>
          <w:p w:rsidR="00854CEE" w:rsidRPr="009951A5" w:rsidRDefault="00854CEE" w:rsidP="00AC06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</w:t>
            </w:r>
            <w:r w:rsidR="00AC066A" w:rsidRPr="009951A5">
              <w:rPr>
                <w:rFonts w:ascii="Times New Roman" w:hAnsi="Times New Roman" w:cs="Times New Roman"/>
              </w:rPr>
              <w:t>ия, или выдача заявителю в центре</w:t>
            </w:r>
            <w:r w:rsidRPr="009951A5">
              <w:rPr>
                <w:rFonts w:ascii="Times New Roman" w:hAnsi="Times New Roman" w:cs="Times New Roman"/>
              </w:rPr>
              <w:t xml:space="preserve"> обслуживания </w:t>
            </w:r>
            <w:r w:rsidR="00AC066A" w:rsidRPr="009951A5">
              <w:rPr>
                <w:rFonts w:ascii="Times New Roman" w:hAnsi="Times New Roman" w:cs="Times New Roman"/>
              </w:rPr>
              <w:t>клиентов</w:t>
            </w:r>
            <w:r w:rsidRPr="009951A5">
              <w:rPr>
                <w:rFonts w:ascii="Times New Roman" w:hAnsi="Times New Roman" w:cs="Times New Roman"/>
              </w:rPr>
              <w:t xml:space="preserve">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Pr="009951A5">
              <w:rPr>
                <w:rFonts w:ascii="Times New Roman" w:hAnsi="Times New Roman" w:cs="Times New Roman"/>
              </w:rPr>
              <w:t xml:space="preserve">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227765" w:rsidP="002277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54CEE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721" w:type="pct"/>
          </w:tcPr>
          <w:p w:rsidR="00854CEE" w:rsidRPr="009D4858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="009D4858">
              <w:rPr>
                <w:rFonts w:ascii="Times New Roman" w:hAnsi="Times New Roman" w:cs="Times New Roman"/>
              </w:rPr>
              <w:t>,</w:t>
            </w:r>
          </w:p>
          <w:p w:rsidR="00854CEE" w:rsidRPr="009951A5" w:rsidRDefault="00854CEE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0553C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4034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1C50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1C50EA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 xml:space="preserve">Сетевая организация направляет в адрес субъекта </w:t>
            </w:r>
            <w:r w:rsidRPr="009951A5">
              <w:rPr>
                <w:rFonts w:ascii="Times New Roman" w:hAnsi="Times New Roman" w:cs="Times New Roman"/>
              </w:rPr>
              <w:lastRenderedPageBreak/>
              <w:t>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заявителем документов.</w:t>
            </w:r>
          </w:p>
        </w:tc>
        <w:tc>
          <w:tcPr>
            <w:tcW w:w="856" w:type="pct"/>
          </w:tcPr>
          <w:p w:rsidR="00854CEE" w:rsidRPr="009951A5" w:rsidRDefault="00854CEE" w:rsidP="002C56E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В письменной или электронной форме</w:t>
            </w:r>
          </w:p>
          <w:p w:rsidR="00854CEE" w:rsidRPr="009951A5" w:rsidRDefault="00854CEE" w:rsidP="00D50C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E7007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 позднее 2 рабочих дней с даты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заключения договора</w:t>
            </w:r>
          </w:p>
        </w:tc>
        <w:tc>
          <w:tcPr>
            <w:tcW w:w="721" w:type="pct"/>
          </w:tcPr>
          <w:p w:rsidR="00854CEE" w:rsidRPr="009951A5" w:rsidRDefault="00854CEE" w:rsidP="000553C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Пункт 15</w:t>
            </w:r>
            <w:r w:rsidR="00155DA9">
              <w:rPr>
                <w:rFonts w:ascii="Times New Roman" w:hAnsi="Times New Roman" w:cs="Times New Roman"/>
              </w:rPr>
              <w:t>.1</w:t>
            </w:r>
            <w:r w:rsidRPr="009951A5">
              <w:rPr>
                <w:rFonts w:ascii="Times New Roman" w:hAnsi="Times New Roman" w:cs="Times New Roman"/>
              </w:rPr>
              <w:t xml:space="preserve">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Выполнение сторонами мероприятий по </w:t>
            </w:r>
            <w:r w:rsidR="009E373C" w:rsidRPr="009951A5">
              <w:rPr>
                <w:rFonts w:ascii="Times New Roman" w:hAnsi="Times New Roman" w:cs="Times New Roman"/>
              </w:rPr>
              <w:t xml:space="preserve">временному </w:t>
            </w:r>
            <w:r w:rsidRPr="009951A5">
              <w:rPr>
                <w:rFonts w:ascii="Times New Roman" w:hAnsi="Times New Roman" w:cs="Times New Roman"/>
              </w:rPr>
              <w:t>технологическому присоединению, предусмотренных 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</w:t>
            </w:r>
          </w:p>
        </w:tc>
        <w:tc>
          <w:tcPr>
            <w:tcW w:w="968" w:type="pct"/>
            <w:vMerge w:val="restar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Заключенный договор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</w:p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9E373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Оплата услуг по договору об осуществлении </w:t>
            </w:r>
            <w:r w:rsidR="009E373C"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временного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технологического присоединения</w:t>
            </w:r>
          </w:p>
        </w:tc>
        <w:tc>
          <w:tcPr>
            <w:tcW w:w="856" w:type="pc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15, 17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  <w:vMerge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</w:t>
            </w:r>
          </w:p>
        </w:tc>
        <w:tc>
          <w:tcPr>
            <w:tcW w:w="856" w:type="pc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  <w:vMerge w:val="restart"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15, 53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6A6F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9951A5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  <w:r w:rsidR="000A7FB0">
              <w:rPr>
                <w:rFonts w:ascii="Times New Roman" w:hAnsi="Times New Roman" w:cs="Times New Roman"/>
              </w:rPr>
              <w:t xml:space="preserve"> и техническими условиями </w:t>
            </w:r>
          </w:p>
        </w:tc>
        <w:tc>
          <w:tcPr>
            <w:tcW w:w="856" w:type="pct"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  <w:vMerge/>
          </w:tcPr>
          <w:p w:rsidR="001C50EA" w:rsidRPr="009951A5" w:rsidRDefault="001C50EA" w:rsidP="008D2E8D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</w:tcPr>
          <w:p w:rsidR="001C50EA" w:rsidRPr="009951A5" w:rsidRDefault="001C50EA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> 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pct"/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документов.</w:t>
            </w:r>
          </w:p>
          <w:p w:rsidR="001C50EA" w:rsidRPr="009951A5" w:rsidRDefault="001C50EA" w:rsidP="00142EA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721" w:type="pct"/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85, 86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1C50EA" w:rsidRPr="009951A5" w:rsidRDefault="001C50EA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1C50EA" w:rsidRPr="009951A5" w:rsidRDefault="001C50EA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1C50EA" w:rsidRPr="009951A5" w:rsidRDefault="001C50EA" w:rsidP="009F495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 xml:space="preserve"> «АЭС»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технических условий с системным оператором и мощности энергопринимающих устройств свыше 5 МВт)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1C50EA" w:rsidRPr="009951A5" w:rsidRDefault="001C50EA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в 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>АО</w:t>
            </w:r>
            <w:r w:rsidR="007F3F6F">
              <w:rPr>
                <w:rFonts w:ascii="Times New Roman" w:eastAsia="Times New Roman" w:hAnsi="Times New Roman" w:cs="Times New Roman"/>
                <w:lang w:eastAsia="ru-RU"/>
              </w:rPr>
              <w:t xml:space="preserve"> «АЭС»</w:t>
            </w:r>
            <w:r w:rsidR="009D485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951A5">
              <w:rPr>
                <w:rFonts w:ascii="Times New Roman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856" w:type="pct"/>
          </w:tcPr>
          <w:p w:rsidR="001C50EA" w:rsidRPr="009951A5" w:rsidRDefault="001C50EA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1A5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1C50EA" w:rsidRPr="009951A5" w:rsidRDefault="001C50EA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2 дней со дня получения от заявителя уведомления</w:t>
            </w:r>
          </w:p>
        </w:tc>
        <w:tc>
          <w:tcPr>
            <w:tcW w:w="721" w:type="pct"/>
          </w:tcPr>
          <w:p w:rsidR="001C50EA" w:rsidRPr="009951A5" w:rsidRDefault="001C50EA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94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968" w:type="pct"/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Получение сетевой организацией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9951A5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856" w:type="pct"/>
          </w:tcPr>
          <w:p w:rsidR="004D6919" w:rsidRPr="009951A5" w:rsidRDefault="00932F05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4D6919" w:rsidRPr="009951A5" w:rsidRDefault="004D6919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</w:p>
        </w:tc>
        <w:tc>
          <w:tcPr>
            <w:tcW w:w="721" w:type="pct"/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83-89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BE72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2A49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9951A5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856" w:type="pct"/>
          </w:tcPr>
          <w:p w:rsidR="00854CEE" w:rsidRPr="009951A5" w:rsidRDefault="00854CEE" w:rsidP="002A16A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1A5">
              <w:rPr>
                <w:rFonts w:ascii="Times New Roman" w:hAnsi="Times New Roman" w:cs="Times New Roman"/>
              </w:rPr>
              <w:t>Согласованный Акт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D73C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25 дней при необходимости согласования акта с системным оператором</w:t>
            </w:r>
          </w:p>
        </w:tc>
        <w:tc>
          <w:tcPr>
            <w:tcW w:w="721" w:type="pct"/>
          </w:tcPr>
          <w:p w:rsidR="00854CEE" w:rsidRPr="009951A5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97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4D6919" w:rsidRPr="009951A5" w:rsidRDefault="004D6919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В случае невыполнении заявителем требований технических условий. Получение от заявителя сетевой организации уведомления об </w:t>
            </w:r>
            <w:r w:rsidRPr="009951A5">
              <w:rPr>
                <w:rFonts w:ascii="Times New Roman" w:hAnsi="Times New Roman" w:cs="Times New Roman"/>
              </w:rPr>
              <w:lastRenderedPageBreak/>
              <w:t>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1C50EA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4.3</w:t>
            </w:r>
            <w:r w:rsidR="004D6919"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4D6919" w:rsidRPr="009951A5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856" w:type="pct"/>
          </w:tcPr>
          <w:p w:rsidR="004D6919" w:rsidRPr="009951A5" w:rsidRDefault="00932F05" w:rsidP="00A61E7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4D6919" w:rsidRPr="009951A5" w:rsidRDefault="004D6919" w:rsidP="002A16A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2A1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Не позднее 3 рабочих дней после получения от заявителя уведомления об устранении </w:t>
            </w:r>
            <w:r w:rsidRPr="009951A5">
              <w:rPr>
                <w:rFonts w:ascii="Times New Roman" w:hAnsi="Times New Roman" w:cs="Times New Roman"/>
              </w:rPr>
              <w:lastRenderedPageBreak/>
              <w:t>замечаний с приложением информации о принятых мерах по их устранению.</w:t>
            </w:r>
          </w:p>
        </w:tc>
        <w:tc>
          <w:tcPr>
            <w:tcW w:w="721" w:type="pct"/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Пункты 89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854CEE" w:rsidRPr="009951A5" w:rsidRDefault="00854CEE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854CEE" w:rsidRPr="009951A5" w:rsidRDefault="00854CEE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854CEE" w:rsidRPr="009951A5" w:rsidRDefault="00854CEE" w:rsidP="00A61E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При мощности энергопринимающих устройств выше 670 кВт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854CEE" w:rsidRPr="009951A5" w:rsidRDefault="00854CEE" w:rsidP="009D48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9D4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 заявителя.</w:t>
            </w:r>
          </w:p>
        </w:tc>
        <w:tc>
          <w:tcPr>
            <w:tcW w:w="856" w:type="pct"/>
          </w:tcPr>
          <w:p w:rsidR="00854CEE" w:rsidRPr="009951A5" w:rsidRDefault="00854CEE" w:rsidP="00BA00C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1A5">
              <w:rPr>
                <w:rFonts w:ascii="Times New Roman" w:hAnsi="Times New Roman" w:cs="Times New Roman"/>
              </w:rPr>
              <w:t>Письменное разрешение</w:t>
            </w:r>
            <w:r w:rsidRPr="009951A5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854CEE" w:rsidRPr="009951A5" w:rsidRDefault="00854CEE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721" w:type="pct"/>
          </w:tcPr>
          <w:p w:rsidR="00854CEE" w:rsidRPr="009951A5" w:rsidRDefault="00854CEE" w:rsidP="0002340B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</w:t>
            </w:r>
            <w:proofErr w:type="spellStart"/>
            <w:r w:rsidRPr="009951A5">
              <w:rPr>
                <w:rFonts w:ascii="Times New Roman" w:hAnsi="Times New Roman" w:cs="Times New Roman"/>
              </w:rPr>
              <w:t>пп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. «г» п. 7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4D6919" w:rsidRPr="009951A5" w:rsidRDefault="004D6919" w:rsidP="00142E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4D6919" w:rsidRPr="009951A5" w:rsidRDefault="004D6919" w:rsidP="00A61E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AE08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9D4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> Прием в эксплуатацию прибора учета.</w:t>
            </w:r>
          </w:p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Подписание сторонами  Акт допуска в эксплуатацию прибора учета.</w:t>
            </w:r>
          </w:p>
        </w:tc>
        <w:tc>
          <w:tcPr>
            <w:tcW w:w="856" w:type="pct"/>
          </w:tcPr>
          <w:p w:rsidR="004D6919" w:rsidRPr="009951A5" w:rsidRDefault="00932F05" w:rsidP="00BA00C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4D6919" w:rsidRPr="009951A5">
                <w:rPr>
                  <w:rFonts w:ascii="Times New Roman" w:hAnsi="Times New Roman" w:cs="Times New Roman"/>
                </w:rPr>
                <w:t>Акт</w:t>
              </w:r>
            </w:hyperlink>
            <w:r w:rsidR="004D6919" w:rsidRPr="009951A5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4D6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721" w:type="pct"/>
          </w:tcPr>
          <w:p w:rsidR="004D6919" w:rsidRPr="009951A5" w:rsidRDefault="004D6919" w:rsidP="009D4858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9951A5">
              <w:t xml:space="preserve">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Основ</w:t>
            </w:r>
            <w:r w:rsidR="006A6FE5" w:rsidRPr="009951A5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4858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9D4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9D4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9951A5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856" w:type="pct"/>
          </w:tcPr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 xml:space="preserve">, позволяющим подтвердить факт получения, или </w:t>
            </w:r>
            <w:r w:rsidR="006A6FE5" w:rsidRPr="009951A5">
              <w:rPr>
                <w:rFonts w:ascii="Times New Roman" w:hAnsi="Times New Roman" w:cs="Times New Roman"/>
              </w:rPr>
              <w:t xml:space="preserve">выдается </w:t>
            </w:r>
            <w:r w:rsidRPr="009951A5">
              <w:rPr>
                <w:rFonts w:ascii="Times New Roman" w:hAnsi="Times New Roman" w:cs="Times New Roman"/>
              </w:rPr>
              <w:t>заявителю в офисе обслуживания потребителей</w:t>
            </w:r>
            <w:r w:rsidR="006A6FE5" w:rsidRPr="009951A5">
              <w:rPr>
                <w:rFonts w:ascii="Times New Roman" w:hAnsi="Times New Roman" w:cs="Times New Roman"/>
              </w:rPr>
              <w:t xml:space="preserve"> (под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  <w:r w:rsidR="006A6FE5" w:rsidRPr="009951A5">
              <w:rPr>
                <w:rFonts w:ascii="Times New Roman" w:hAnsi="Times New Roman" w:cs="Times New Roman"/>
              </w:rPr>
              <w:t xml:space="preserve">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 день проведения осмотра </w:t>
            </w:r>
          </w:p>
        </w:tc>
        <w:tc>
          <w:tcPr>
            <w:tcW w:w="721" w:type="pct"/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88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  <w:r w:rsidR="009D48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9951A5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4D6919" w:rsidRPr="009951A5" w:rsidRDefault="004D6919" w:rsidP="00A61E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6" w:type="pct"/>
          </w:tcPr>
          <w:p w:rsidR="004D6919" w:rsidRPr="009951A5" w:rsidRDefault="004D6919" w:rsidP="006A6F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Подписанный Акт о выполнении технических условий в письменной форме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023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день проведения осмотра</w:t>
            </w:r>
          </w:p>
        </w:tc>
        <w:tc>
          <w:tcPr>
            <w:tcW w:w="721" w:type="pct"/>
          </w:tcPr>
          <w:p w:rsidR="004D6919" w:rsidRPr="009951A5" w:rsidRDefault="004D6919" w:rsidP="002A495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88 </w:t>
            </w:r>
            <w:r w:rsidR="009D4858" w:rsidRPr="009D4858">
              <w:rPr>
                <w:rFonts w:ascii="Times New Roman" w:hAnsi="Times New Roman" w:cs="Times New Roman"/>
              </w:rPr>
              <w:t xml:space="preserve">Правил  </w:t>
            </w:r>
            <w:r w:rsidR="009D4858">
              <w:rPr>
                <w:rFonts w:ascii="Times New Roman" w:hAnsi="Times New Roman" w:cs="Times New Roman"/>
              </w:rPr>
              <w:t>ТП</w:t>
            </w:r>
            <w:proofErr w:type="gramStart"/>
            <w:r w:rsid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968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9951A5">
              <w:rPr>
                <w:rFonts w:ascii="Times New Roman" w:hAnsi="Times New Roman" w:cs="Times New Roman"/>
              </w:rPr>
              <w:t> 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856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Пункты 7, 18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  <w:vAlign w:val="center"/>
          </w:tcPr>
          <w:p w:rsidR="004D6919" w:rsidRPr="009951A5" w:rsidRDefault="004D6919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</w:tcPr>
          <w:p w:rsidR="004D6919" w:rsidRPr="009951A5" w:rsidRDefault="004D6919" w:rsidP="00BE72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9951A5">
              <w:rPr>
                <w:rFonts w:ascii="Times New Roman" w:hAnsi="Times New Roman" w:cs="Times New Roman"/>
              </w:rPr>
              <w:t xml:space="preserve"> Оформление </w:t>
            </w:r>
            <w:proofErr w:type="gramStart"/>
            <w:r w:rsidRPr="009951A5">
              <w:rPr>
                <w:rFonts w:ascii="Times New Roman" w:hAnsi="Times New Roman" w:cs="Times New Roman"/>
              </w:rPr>
              <w:t>сетевой</w:t>
            </w:r>
            <w:proofErr w:type="gramEnd"/>
            <w:r w:rsidRPr="009951A5">
              <w:rPr>
                <w:rFonts w:ascii="Times New Roman" w:hAnsi="Times New Roman" w:cs="Times New Roman"/>
              </w:rPr>
              <w:t xml:space="preserve"> </w:t>
            </w:r>
            <w:r w:rsidR="009F495A" w:rsidRPr="009951A5">
              <w:rPr>
                <w:rFonts w:ascii="Times New Roman" w:hAnsi="Times New Roman" w:cs="Times New Roman"/>
              </w:rPr>
              <w:t xml:space="preserve">организаций </w:t>
            </w:r>
            <w:r w:rsidRPr="009951A5">
              <w:rPr>
                <w:rFonts w:ascii="Times New Roman" w:hAnsi="Times New Roman" w:cs="Times New Roman"/>
              </w:rPr>
              <w:t xml:space="preserve">и </w:t>
            </w:r>
            <w:r w:rsidR="009D4858">
              <w:rPr>
                <w:rFonts w:ascii="Times New Roman" w:hAnsi="Times New Roman" w:cs="Times New Roman"/>
              </w:rPr>
              <w:t>направление (выдача) заявителю а</w:t>
            </w:r>
            <w:r w:rsidRPr="009951A5">
              <w:rPr>
                <w:rFonts w:ascii="Times New Roman" w:hAnsi="Times New Roman" w:cs="Times New Roman"/>
              </w:rPr>
              <w:t>кта об осуществлении технологического присоединения;</w:t>
            </w:r>
          </w:p>
          <w:p w:rsidR="004D6919" w:rsidRPr="009951A5" w:rsidRDefault="004D6919" w:rsidP="00B40D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6" w:type="pct"/>
          </w:tcPr>
          <w:p w:rsidR="004D6919" w:rsidRPr="009951A5" w:rsidRDefault="004D6919" w:rsidP="009D485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Подписанны</w:t>
            </w:r>
            <w:r w:rsidR="009D4858">
              <w:rPr>
                <w:rFonts w:ascii="Times New Roman" w:hAnsi="Times New Roman" w:cs="Times New Roman"/>
              </w:rPr>
              <w:t>й</w:t>
            </w:r>
            <w:r w:rsidRPr="009951A5">
              <w:rPr>
                <w:rFonts w:ascii="Times New Roman" w:hAnsi="Times New Roman" w:cs="Times New Roman"/>
              </w:rPr>
              <w:t xml:space="preserve"> со стороны сетевой организации Акт  в письменной форме направляются </w:t>
            </w: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9951A5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  <w:r w:rsidR="009F495A" w:rsidRPr="009951A5">
              <w:rPr>
                <w:rFonts w:ascii="Times New Roman" w:hAnsi="Times New Roman" w:cs="Times New Roman"/>
              </w:rPr>
              <w:t xml:space="preserve"> под </w:t>
            </w:r>
            <w:r w:rsidR="00282CDB" w:rsidRPr="009951A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2C56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19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8" w:type="pc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9951A5">
              <w:rPr>
                <w:rFonts w:ascii="Times New Roman" w:hAnsi="Times New Roman" w:cs="Times New Roman"/>
              </w:rPr>
              <w:t xml:space="preserve"> Направление сетевой организацией </w:t>
            </w:r>
            <w:r w:rsidR="009F495A" w:rsidRPr="009951A5">
              <w:rPr>
                <w:rFonts w:ascii="Times New Roman" w:hAnsi="Times New Roman" w:cs="Times New Roman"/>
              </w:rPr>
              <w:t xml:space="preserve">копий </w:t>
            </w:r>
            <w:r w:rsidRPr="009951A5">
              <w:rPr>
                <w:rFonts w:ascii="Times New Roman" w:hAnsi="Times New Roman" w:cs="Times New Roman"/>
              </w:rPr>
              <w:t xml:space="preserve">подписанных с  заявителем актов  в 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856" w:type="pc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1A5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</w:pPr>
            <w:r w:rsidRPr="009951A5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</w:t>
            </w:r>
          </w:p>
        </w:tc>
        <w:tc>
          <w:tcPr>
            <w:tcW w:w="721" w:type="pct"/>
          </w:tcPr>
          <w:p w:rsidR="004D6919" w:rsidRPr="009951A5" w:rsidRDefault="004D6919" w:rsidP="00BA0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51A5">
              <w:rPr>
                <w:rFonts w:ascii="Times New Roman" w:hAnsi="Times New Roman" w:cs="Times New Roman"/>
              </w:rPr>
              <w:t xml:space="preserve">Пункт 19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 w:val="restart"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 w:val="restart"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 xml:space="preserve">Отсоединение объектов заявителя от </w:t>
            </w:r>
            <w:r w:rsidRPr="009951A5">
              <w:rPr>
                <w:rFonts w:ascii="Times New Roman" w:hAnsi="Times New Roman" w:cs="Times New Roman"/>
              </w:rPr>
              <w:lastRenderedPageBreak/>
              <w:t>электрических сетей</w:t>
            </w:r>
          </w:p>
        </w:tc>
        <w:tc>
          <w:tcPr>
            <w:tcW w:w="968" w:type="pct"/>
            <w:vMerge w:val="restar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По окончании срока, на который осуществлялось </w:t>
            </w:r>
            <w:r w:rsidR="00282CDB" w:rsidRPr="009951A5">
              <w:rPr>
                <w:rFonts w:ascii="Times New Roman" w:hAnsi="Times New Roman" w:cs="Times New Roman"/>
              </w:rPr>
              <w:t xml:space="preserve">временное </w:t>
            </w:r>
            <w:r w:rsidR="00282CDB" w:rsidRPr="009951A5">
              <w:rPr>
                <w:rFonts w:ascii="Times New Roman" w:hAnsi="Times New Roman" w:cs="Times New Roman"/>
              </w:rPr>
              <w:lastRenderedPageBreak/>
              <w:t>технологическое присоединение</w:t>
            </w:r>
            <w:r w:rsidRPr="009951A5">
              <w:rPr>
                <w:rFonts w:ascii="Times New Roman" w:hAnsi="Times New Roman" w:cs="Times New Roman"/>
              </w:rPr>
              <w:t xml:space="preserve"> с применением временной схемы электроснабжения, или при наличии основания для его досрочного прекращения:</w:t>
            </w:r>
          </w:p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а) по обращению заявителя, поданному не позднее 10 дней до планируемой даты отсоединения;</w:t>
            </w:r>
          </w:p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951A5">
              <w:rPr>
                <w:rFonts w:ascii="Times New Roman" w:hAnsi="Times New Roman" w:cs="Times New Roman"/>
              </w:rPr>
              <w:t>б) при расторжении договора об осуществлении технологического присоединения с применением постоянной схемы электроснабжения.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6.1.</w:t>
            </w:r>
            <w:r w:rsidRPr="009951A5">
              <w:rPr>
                <w:rFonts w:ascii="Times New Roman" w:hAnsi="Times New Roman" w:cs="Times New Roman"/>
              </w:rPr>
              <w:t xml:space="preserve"> Сетевая организация, письменно уведомляет заявителя о дате и времени </w:t>
            </w:r>
            <w:r w:rsidRPr="009951A5">
              <w:rPr>
                <w:rFonts w:ascii="Times New Roman" w:hAnsi="Times New Roman" w:cs="Times New Roman"/>
              </w:rPr>
              <w:lastRenderedPageBreak/>
              <w:t>отсоединения энергопринимающих устройств заявителя от объектов электросетевого хозяйства сетевой организации</w:t>
            </w:r>
          </w:p>
        </w:tc>
        <w:tc>
          <w:tcPr>
            <w:tcW w:w="856" w:type="pc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 xml:space="preserve">В письменной форме направляются способом, </w:t>
            </w:r>
            <w:r w:rsidRPr="009951A5">
              <w:rPr>
                <w:rFonts w:ascii="Times New Roman" w:hAnsi="Times New Roman" w:cs="Times New Roman"/>
              </w:rPr>
              <w:lastRenderedPageBreak/>
              <w:t>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lastRenderedPageBreak/>
              <w:t>Не позднее, чем за 10 рабочих дней до дня отсоединения</w:t>
            </w:r>
          </w:p>
        </w:tc>
        <w:tc>
          <w:tcPr>
            <w:tcW w:w="721" w:type="pct"/>
          </w:tcPr>
          <w:p w:rsidR="004D6919" w:rsidRPr="009951A5" w:rsidRDefault="004D6919" w:rsidP="00CA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55, 56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6.2.</w:t>
            </w:r>
            <w:r w:rsidRPr="009951A5">
              <w:rPr>
                <w:rFonts w:ascii="Times New Roman" w:hAnsi="Times New Roman" w:cs="Times New Roman"/>
              </w:rPr>
              <w:t> Выполнение работ по отсоединению энергопринимающих устройств заявителя</w:t>
            </w:r>
          </w:p>
        </w:tc>
        <w:tc>
          <w:tcPr>
            <w:tcW w:w="856" w:type="pct"/>
          </w:tcPr>
          <w:p w:rsidR="004D6919" w:rsidRPr="009951A5" w:rsidRDefault="004D6919" w:rsidP="000136F8">
            <w:pPr>
              <w:autoSpaceDE w:val="0"/>
              <w:autoSpaceDN w:val="0"/>
              <w:adjustRightInd w:val="0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включительно на срок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до 12 месяцев (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энергопринимающие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устройства являются передвижными и имеют максимальную мощность до 150 кВт);</w:t>
            </w:r>
          </w:p>
          <w:p w:rsidR="004D6919" w:rsidRPr="009951A5" w:rsidRDefault="004D6919" w:rsidP="000136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721" w:type="pct"/>
          </w:tcPr>
          <w:p w:rsidR="004D6919" w:rsidRPr="009951A5" w:rsidRDefault="004D6919" w:rsidP="00CA4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55, 56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  <w:tr w:rsidR="009D4858" w:rsidRPr="009951A5" w:rsidTr="009D4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" w:type="pct"/>
            <w:vMerge/>
          </w:tcPr>
          <w:p w:rsidR="004D6919" w:rsidRPr="009951A5" w:rsidRDefault="004D6919" w:rsidP="00BA00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" w:type="pct"/>
            <w:vMerge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8" w:type="pct"/>
            <w:vMerge/>
          </w:tcPr>
          <w:p w:rsidR="004D6919" w:rsidRPr="009951A5" w:rsidRDefault="004D6919" w:rsidP="00BA00C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pct"/>
          </w:tcPr>
          <w:p w:rsidR="004D6919" w:rsidRPr="009951A5" w:rsidRDefault="004D6919" w:rsidP="00ED4B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6.3.</w:t>
            </w:r>
            <w:r w:rsidRPr="009951A5">
              <w:rPr>
                <w:rFonts w:ascii="Times New Roman" w:hAnsi="Times New Roman" w:cs="Times New Roman"/>
              </w:rPr>
              <w:t> Выдача Сетевой</w:t>
            </w:r>
            <w:r w:rsidRPr="009951A5">
              <w:t xml:space="preserve"> </w:t>
            </w:r>
            <w:r w:rsidRPr="009951A5">
              <w:rPr>
                <w:rFonts w:ascii="Times New Roman" w:hAnsi="Times New Roman" w:cs="Times New Roman"/>
              </w:rPr>
              <w:t xml:space="preserve">организацией </w:t>
            </w:r>
            <w:r w:rsidR="009F495A" w:rsidRPr="009951A5">
              <w:rPr>
                <w:rFonts w:ascii="Times New Roman" w:hAnsi="Times New Roman" w:cs="Times New Roman"/>
              </w:rPr>
              <w:t xml:space="preserve">копий </w:t>
            </w:r>
            <w:r w:rsidRPr="009951A5">
              <w:rPr>
                <w:rFonts w:ascii="Times New Roman" w:hAnsi="Times New Roman" w:cs="Times New Roman"/>
              </w:rPr>
              <w:t xml:space="preserve">Акта об отсоединении энергопринимающих устройств заявителю и направление Акта в </w:t>
            </w:r>
            <w:proofErr w:type="spellStart"/>
            <w:r w:rsidRPr="009951A5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9951A5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856" w:type="pct"/>
          </w:tcPr>
          <w:p w:rsidR="004D6919" w:rsidRPr="009951A5" w:rsidRDefault="004D6919" w:rsidP="00CA45CB">
            <w:pPr>
              <w:autoSpaceDE w:val="0"/>
              <w:autoSpaceDN w:val="0"/>
              <w:adjustRightInd w:val="0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>В письменной форме способом, позволяющим установить дату отправки и получения указанного акта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pct"/>
          </w:tcPr>
          <w:p w:rsidR="004D6919" w:rsidRPr="009951A5" w:rsidRDefault="004D6919" w:rsidP="00CA45CB">
            <w:pPr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В течение 5 рабочих дней </w:t>
            </w:r>
          </w:p>
          <w:p w:rsidR="004D6919" w:rsidRPr="009951A5" w:rsidRDefault="004D6919" w:rsidP="004B7C0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pct"/>
          </w:tcPr>
          <w:p w:rsidR="004D6919" w:rsidRPr="009951A5" w:rsidRDefault="004D6919" w:rsidP="00CA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51A5">
              <w:rPr>
                <w:rFonts w:ascii="Times New Roman" w:hAnsi="Times New Roman" w:cs="Times New Roman"/>
              </w:rPr>
              <w:t xml:space="preserve">Пункт 56 </w:t>
            </w:r>
            <w:r w:rsidR="009D4858" w:rsidRPr="009D4858">
              <w:rPr>
                <w:rFonts w:ascii="Times New Roman" w:hAnsi="Times New Roman" w:cs="Times New Roman"/>
              </w:rPr>
              <w:t>Правил  ТП</w:t>
            </w:r>
            <w:proofErr w:type="gramStart"/>
            <w:r w:rsidR="009D4858" w:rsidRPr="009D4858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</w:tr>
    </w:tbl>
    <w:p w:rsidR="009D4858" w:rsidRDefault="009D4858" w:rsidP="009D48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</w:p>
    <w:p w:rsidR="009D4858" w:rsidRDefault="009D4858" w:rsidP="009D485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</w:t>
      </w:r>
    </w:p>
    <w:p w:rsidR="009D4858" w:rsidRDefault="009D4858" w:rsidP="009D4858">
      <w:pPr>
        <w:pStyle w:val="footnotedescription"/>
        <w:spacing w:line="269" w:lineRule="auto"/>
        <w:ind w:right="4"/>
      </w:pPr>
      <w:r>
        <w:rPr>
          <w:rStyle w:val="footnotemark"/>
        </w:rPr>
        <w:footnoteRef/>
      </w:r>
      <w:r>
        <w:t xml:space="preserve"> «Правила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утвержденные Постановлением Правительства РФ от 27.12.2004 N 861 (далее по тексту </w:t>
      </w:r>
      <w:proofErr w:type="gramStart"/>
      <w:r>
        <w:t>–П</w:t>
      </w:r>
      <w:proofErr w:type="gramEnd"/>
      <w:r>
        <w:t xml:space="preserve">равила). </w:t>
      </w:r>
    </w:p>
    <w:p w:rsidR="009D4858" w:rsidRDefault="009D4858" w:rsidP="009D4858">
      <w:pPr>
        <w:pStyle w:val="footnotedescription"/>
        <w:spacing w:line="268" w:lineRule="auto"/>
        <w:ind w:right="48"/>
      </w:pPr>
      <w:r>
        <w:rPr>
          <w:rStyle w:val="footnotemark"/>
        </w:rPr>
        <w:t>2</w:t>
      </w:r>
      <w:r>
        <w:t xml:space="preserve"> «О функционировании розничных рынков электрической энергии, полном и (или) частичном ограничении режима потребления электрической энергии»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энергии"), утвержденные Постановлением Правительства РФ от 04.05.2012 N 442 (далее – Основные положения). </w:t>
      </w:r>
    </w:p>
    <w:p w:rsidR="007F3F6F" w:rsidRPr="003103EC" w:rsidRDefault="007F3F6F" w:rsidP="007F3F6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lastRenderedPageBreak/>
        <w:t>Контактная информация для направления обращений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103EC">
        <w:rPr>
          <w:rFonts w:ascii="Times New Roman" w:hAnsi="Times New Roman" w:cs="Times New Roman"/>
        </w:rPr>
        <w:t xml:space="preserve">1) в письменном виде почтовым отправлением в адрес компании:655017, г. Абакан, ул. </w:t>
      </w:r>
      <w:proofErr w:type="gramStart"/>
      <w:r w:rsidRPr="003103EC">
        <w:rPr>
          <w:rFonts w:ascii="Times New Roman" w:hAnsi="Times New Roman" w:cs="Times New Roman"/>
        </w:rPr>
        <w:t>Советская</w:t>
      </w:r>
      <w:proofErr w:type="gramEnd"/>
      <w:r w:rsidRPr="003103EC">
        <w:rPr>
          <w:rFonts w:ascii="Times New Roman" w:hAnsi="Times New Roman" w:cs="Times New Roman"/>
        </w:rPr>
        <w:t>, 25</w:t>
      </w:r>
      <w:r w:rsidR="009D4858">
        <w:rPr>
          <w:rFonts w:ascii="Times New Roman" w:hAnsi="Times New Roman" w:cs="Times New Roman"/>
        </w:rPr>
        <w:t>, стр.1</w:t>
      </w:r>
      <w:r w:rsidRPr="003103EC">
        <w:rPr>
          <w:rFonts w:ascii="Times New Roman" w:hAnsi="Times New Roman" w:cs="Times New Roman"/>
        </w:rPr>
        <w:t>;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2) электронным письмом на адрес: </w:t>
      </w:r>
      <w:r w:rsidRPr="003103EC">
        <w:rPr>
          <w:rFonts w:ascii="Times New Roman" w:hAnsi="Times New Roman" w:cs="Times New Roman"/>
          <w:lang w:val="en-US"/>
        </w:rPr>
        <w:t>mail</w:t>
      </w:r>
      <w:hyperlink r:id="rId12" w:history="1">
        <w:r w:rsidRPr="003103EC">
          <w:rPr>
            <w:rStyle w:val="af5"/>
            <w:rFonts w:ascii="Times New Roman" w:hAnsi="Times New Roman" w:cs="Times New Roman"/>
          </w:rPr>
          <w:t>@</w:t>
        </w:r>
        <w:proofErr w:type="spellStart"/>
        <w:r w:rsidRPr="003103EC">
          <w:rPr>
            <w:rStyle w:val="af5"/>
            <w:rFonts w:ascii="Times New Roman" w:hAnsi="Times New Roman" w:cs="Times New Roman"/>
            <w:lang w:val="en-US"/>
          </w:rPr>
          <w:t>mpaes</w:t>
        </w:r>
        <w:proofErr w:type="spellEnd"/>
        <w:r w:rsidRPr="003103EC">
          <w:rPr>
            <w:rStyle w:val="af5"/>
            <w:rFonts w:ascii="Times New Roman" w:hAnsi="Times New Roman" w:cs="Times New Roman"/>
          </w:rPr>
          <w:t>.</w:t>
        </w:r>
        <w:proofErr w:type="spellStart"/>
        <w:r w:rsidRPr="003103EC">
          <w:rPr>
            <w:rStyle w:val="af5"/>
            <w:rFonts w:ascii="Times New Roman" w:hAnsi="Times New Roman" w:cs="Times New Roman"/>
          </w:rPr>
          <w:t>ru</w:t>
        </w:r>
        <w:proofErr w:type="spellEnd"/>
      </w:hyperlink>
      <w:r w:rsidRPr="003103EC">
        <w:rPr>
          <w:rFonts w:ascii="Times New Roman" w:hAnsi="Times New Roman" w:cs="Times New Roman"/>
        </w:rPr>
        <w:t xml:space="preserve"> 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3) в Центр обслуживания клиентов </w:t>
      </w:r>
      <w:r w:rsidR="009D4858">
        <w:rPr>
          <w:rFonts w:ascii="Times New Roman" w:hAnsi="Times New Roman" w:cs="Times New Roman"/>
        </w:rPr>
        <w:t>АО</w:t>
      </w:r>
      <w:r w:rsidRPr="003103EC">
        <w:rPr>
          <w:rFonts w:ascii="Times New Roman" w:hAnsi="Times New Roman" w:cs="Times New Roman"/>
        </w:rPr>
        <w:t xml:space="preserve"> «АЭС» по адресу г. Абакан, ул. Советская, 25; Режим работы: понедельник - пятница, с 8:00 до 17:00.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7F3F6F" w:rsidRPr="003103EC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А) Управление Федеральной антимонопольной службы по Республике Хакасия (655017, г. Абакан, ул. Вяткина, д. 3) – </w:t>
      </w:r>
      <w:r w:rsidRPr="003103EC">
        <w:rPr>
          <w:rFonts w:ascii="Times New Roman" w:hAnsi="Times New Roman" w:cs="Times New Roman"/>
          <w:lang w:val="en-US"/>
        </w:rPr>
        <w:t>to</w:t>
      </w:r>
      <w:r w:rsidRPr="003103EC">
        <w:rPr>
          <w:rFonts w:ascii="Times New Roman" w:hAnsi="Times New Roman" w:cs="Times New Roman"/>
        </w:rPr>
        <w:t>19@</w:t>
      </w:r>
      <w:proofErr w:type="spellStart"/>
      <w:r w:rsidRPr="003103EC">
        <w:rPr>
          <w:rFonts w:ascii="Times New Roman" w:hAnsi="Times New Roman" w:cs="Times New Roman"/>
          <w:lang w:val="en-US"/>
        </w:rPr>
        <w:t>fas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gov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ru</w:t>
      </w:r>
      <w:proofErr w:type="spellEnd"/>
      <w:r w:rsidRPr="003103EC">
        <w:rPr>
          <w:rFonts w:ascii="Times New Roman" w:hAnsi="Times New Roman" w:cs="Times New Roman"/>
        </w:rPr>
        <w:t>, тел. +7 (3902) 22-27-59, факс + 7 (3902) 22-62-55.</w:t>
      </w:r>
    </w:p>
    <w:p w:rsidR="007F3F6F" w:rsidRPr="009D4858" w:rsidRDefault="007F3F6F" w:rsidP="007F3F6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9D4858">
        <w:rPr>
          <w:rFonts w:ascii="Times New Roman" w:hAnsi="Times New Roman" w:cs="Times New Roman"/>
        </w:rPr>
        <w:t xml:space="preserve">Б) Государственный комитет тарифного регулирования Республики Хакасия (655017, г. Абакан, ул. </w:t>
      </w:r>
      <w:proofErr w:type="spellStart"/>
      <w:r w:rsidRPr="009D4858">
        <w:rPr>
          <w:rFonts w:ascii="Times New Roman" w:hAnsi="Times New Roman" w:cs="Times New Roman"/>
        </w:rPr>
        <w:t>Щетинкина</w:t>
      </w:r>
      <w:proofErr w:type="spellEnd"/>
      <w:r w:rsidRPr="009D4858">
        <w:rPr>
          <w:rFonts w:ascii="Times New Roman" w:hAnsi="Times New Roman" w:cs="Times New Roman"/>
        </w:rPr>
        <w:t xml:space="preserve">, 18), </w:t>
      </w:r>
      <w:hyperlink r:id="rId13" w:history="1">
        <w:r w:rsidRPr="009D4858">
          <w:rPr>
            <w:rStyle w:val="af5"/>
            <w:rFonts w:ascii="Times New Roman" w:hAnsi="Times New Roman" w:cs="Times New Roman"/>
            <w:lang w:val="en-US"/>
          </w:rPr>
          <w:t>rek</w:t>
        </w:r>
        <w:r w:rsidRPr="009D4858">
          <w:rPr>
            <w:rStyle w:val="af5"/>
            <w:rFonts w:ascii="Times New Roman" w:hAnsi="Times New Roman" w:cs="Times New Roman"/>
          </w:rPr>
          <w:t>@</w:t>
        </w:r>
        <w:r w:rsidRPr="009D4858">
          <w:rPr>
            <w:rStyle w:val="af5"/>
            <w:rFonts w:ascii="Times New Roman" w:hAnsi="Times New Roman" w:cs="Times New Roman"/>
            <w:lang w:val="en-US"/>
          </w:rPr>
          <w:t>r</w:t>
        </w:r>
        <w:r w:rsidRPr="009D4858">
          <w:rPr>
            <w:rStyle w:val="af5"/>
            <w:rFonts w:ascii="Times New Roman" w:hAnsi="Times New Roman" w:cs="Times New Roman"/>
          </w:rPr>
          <w:t>-19.</w:t>
        </w:r>
        <w:proofErr w:type="spellStart"/>
        <w:r w:rsidRPr="009D4858">
          <w:rPr>
            <w:rStyle w:val="af5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D4858">
        <w:rPr>
          <w:rFonts w:ascii="Times New Roman" w:hAnsi="Times New Roman" w:cs="Times New Roman"/>
        </w:rPr>
        <w:t>, тел. +7 (3902) 39- 91-09.</w:t>
      </w:r>
    </w:p>
    <w:p w:rsidR="007F3F6F" w:rsidRDefault="007F3F6F" w:rsidP="007F3F6F">
      <w:pPr>
        <w:autoSpaceDE w:val="0"/>
        <w:autoSpaceDN w:val="0"/>
        <w:adjustRightInd w:val="0"/>
        <w:jc w:val="both"/>
        <w:outlineLvl w:val="0"/>
      </w:pPr>
    </w:p>
    <w:p w:rsidR="007F3F6F" w:rsidRDefault="007F3F6F" w:rsidP="007F3F6F">
      <w:pPr>
        <w:autoSpaceDE w:val="0"/>
        <w:autoSpaceDN w:val="0"/>
        <w:adjustRightInd w:val="0"/>
        <w:jc w:val="both"/>
        <w:outlineLvl w:val="0"/>
      </w:pPr>
    </w:p>
    <w:p w:rsidR="007F3F6F" w:rsidRDefault="007F3F6F" w:rsidP="007F3F6F"/>
    <w:p w:rsidR="000653F9" w:rsidRPr="00C61FE7" w:rsidRDefault="000653F9" w:rsidP="007F3F6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653F9" w:rsidRPr="00C61FE7" w:rsidSect="009D4858">
      <w:pgSz w:w="16838" w:h="11906" w:orient="landscape"/>
      <w:pgMar w:top="1134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05" w:rsidRDefault="00932F05" w:rsidP="00DC7CA8">
      <w:pPr>
        <w:spacing w:after="0" w:line="240" w:lineRule="auto"/>
      </w:pPr>
      <w:r>
        <w:separator/>
      </w:r>
    </w:p>
  </w:endnote>
  <w:endnote w:type="continuationSeparator" w:id="0">
    <w:p w:rsidR="00932F05" w:rsidRDefault="00932F05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05" w:rsidRDefault="00932F05" w:rsidP="00DC7CA8">
      <w:pPr>
        <w:spacing w:after="0" w:line="240" w:lineRule="auto"/>
      </w:pPr>
      <w:r>
        <w:separator/>
      </w:r>
    </w:p>
  </w:footnote>
  <w:footnote w:type="continuationSeparator" w:id="0">
    <w:p w:rsidR="00932F05" w:rsidRDefault="00932F05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2825"/>
    <w:rsid w:val="000653F9"/>
    <w:rsid w:val="000825BA"/>
    <w:rsid w:val="000A7FB0"/>
    <w:rsid w:val="000B052E"/>
    <w:rsid w:val="000B2163"/>
    <w:rsid w:val="000B41CF"/>
    <w:rsid w:val="000D0D64"/>
    <w:rsid w:val="000D1836"/>
    <w:rsid w:val="000E710C"/>
    <w:rsid w:val="000F4C21"/>
    <w:rsid w:val="001120E8"/>
    <w:rsid w:val="00142EA5"/>
    <w:rsid w:val="00143C30"/>
    <w:rsid w:val="001452AF"/>
    <w:rsid w:val="001533DF"/>
    <w:rsid w:val="00155DA9"/>
    <w:rsid w:val="00164660"/>
    <w:rsid w:val="00166D9F"/>
    <w:rsid w:val="00175337"/>
    <w:rsid w:val="00182892"/>
    <w:rsid w:val="00187BF5"/>
    <w:rsid w:val="0019014D"/>
    <w:rsid w:val="00192540"/>
    <w:rsid w:val="0019471F"/>
    <w:rsid w:val="00195358"/>
    <w:rsid w:val="001C50EA"/>
    <w:rsid w:val="001D45A0"/>
    <w:rsid w:val="0020308D"/>
    <w:rsid w:val="00206CD3"/>
    <w:rsid w:val="0021262A"/>
    <w:rsid w:val="002215F9"/>
    <w:rsid w:val="00227765"/>
    <w:rsid w:val="0022778E"/>
    <w:rsid w:val="00231805"/>
    <w:rsid w:val="00232015"/>
    <w:rsid w:val="00233155"/>
    <w:rsid w:val="00242530"/>
    <w:rsid w:val="00251BEC"/>
    <w:rsid w:val="0025522C"/>
    <w:rsid w:val="00275844"/>
    <w:rsid w:val="00282CDB"/>
    <w:rsid w:val="0028539F"/>
    <w:rsid w:val="0029622E"/>
    <w:rsid w:val="002963F2"/>
    <w:rsid w:val="002978AF"/>
    <w:rsid w:val="002A16A3"/>
    <w:rsid w:val="002A2C5C"/>
    <w:rsid w:val="002A3BA1"/>
    <w:rsid w:val="002A4954"/>
    <w:rsid w:val="002A5552"/>
    <w:rsid w:val="002B543B"/>
    <w:rsid w:val="002C24EC"/>
    <w:rsid w:val="002C56E2"/>
    <w:rsid w:val="002D11E0"/>
    <w:rsid w:val="002D7093"/>
    <w:rsid w:val="002E3D52"/>
    <w:rsid w:val="002E5CE5"/>
    <w:rsid w:val="002F5B5A"/>
    <w:rsid w:val="003103EC"/>
    <w:rsid w:val="0032200A"/>
    <w:rsid w:val="0032230E"/>
    <w:rsid w:val="00326913"/>
    <w:rsid w:val="00347A15"/>
    <w:rsid w:val="003A6292"/>
    <w:rsid w:val="003B555E"/>
    <w:rsid w:val="003B6F93"/>
    <w:rsid w:val="003C556E"/>
    <w:rsid w:val="003C6E04"/>
    <w:rsid w:val="003D4D3D"/>
    <w:rsid w:val="003E50C9"/>
    <w:rsid w:val="003F39CA"/>
    <w:rsid w:val="003F5301"/>
    <w:rsid w:val="00401788"/>
    <w:rsid w:val="0040345C"/>
    <w:rsid w:val="00405B1D"/>
    <w:rsid w:val="00405E12"/>
    <w:rsid w:val="0041124A"/>
    <w:rsid w:val="00420452"/>
    <w:rsid w:val="00442712"/>
    <w:rsid w:val="00443775"/>
    <w:rsid w:val="00455814"/>
    <w:rsid w:val="004A4D60"/>
    <w:rsid w:val="004B7C03"/>
    <w:rsid w:val="004C468F"/>
    <w:rsid w:val="004D2FC8"/>
    <w:rsid w:val="004D6919"/>
    <w:rsid w:val="004F68F4"/>
    <w:rsid w:val="004F6E30"/>
    <w:rsid w:val="0051045A"/>
    <w:rsid w:val="0051352D"/>
    <w:rsid w:val="00524428"/>
    <w:rsid w:val="00534E9A"/>
    <w:rsid w:val="005447A6"/>
    <w:rsid w:val="00557796"/>
    <w:rsid w:val="005649A7"/>
    <w:rsid w:val="00584BD8"/>
    <w:rsid w:val="005B1356"/>
    <w:rsid w:val="005B627E"/>
    <w:rsid w:val="005C22A7"/>
    <w:rsid w:val="005E5AAE"/>
    <w:rsid w:val="005F2F3E"/>
    <w:rsid w:val="005F5BFB"/>
    <w:rsid w:val="0061336D"/>
    <w:rsid w:val="00614532"/>
    <w:rsid w:val="00616C6E"/>
    <w:rsid w:val="00620C3D"/>
    <w:rsid w:val="00640439"/>
    <w:rsid w:val="0065173C"/>
    <w:rsid w:val="00662E0C"/>
    <w:rsid w:val="00664ED5"/>
    <w:rsid w:val="00666E7C"/>
    <w:rsid w:val="00675DBB"/>
    <w:rsid w:val="00677F5A"/>
    <w:rsid w:val="00690D12"/>
    <w:rsid w:val="006A3ACA"/>
    <w:rsid w:val="006A6FE5"/>
    <w:rsid w:val="006B25DC"/>
    <w:rsid w:val="006C031C"/>
    <w:rsid w:val="006D2EDE"/>
    <w:rsid w:val="006F2514"/>
    <w:rsid w:val="006F446F"/>
    <w:rsid w:val="006F703E"/>
    <w:rsid w:val="0070128B"/>
    <w:rsid w:val="007111CA"/>
    <w:rsid w:val="00753C86"/>
    <w:rsid w:val="00754B39"/>
    <w:rsid w:val="007556BE"/>
    <w:rsid w:val="00762B2B"/>
    <w:rsid w:val="00776C32"/>
    <w:rsid w:val="0078335E"/>
    <w:rsid w:val="00783AD3"/>
    <w:rsid w:val="007877ED"/>
    <w:rsid w:val="007919F1"/>
    <w:rsid w:val="007A2C8F"/>
    <w:rsid w:val="007C5088"/>
    <w:rsid w:val="007E2DD8"/>
    <w:rsid w:val="007E41FA"/>
    <w:rsid w:val="007F10F0"/>
    <w:rsid w:val="007F3F6F"/>
    <w:rsid w:val="00806C78"/>
    <w:rsid w:val="008117CC"/>
    <w:rsid w:val="00823FF3"/>
    <w:rsid w:val="00824E68"/>
    <w:rsid w:val="008254DA"/>
    <w:rsid w:val="0082713E"/>
    <w:rsid w:val="00854CEE"/>
    <w:rsid w:val="00863174"/>
    <w:rsid w:val="00863FD5"/>
    <w:rsid w:val="00895348"/>
    <w:rsid w:val="008B4937"/>
    <w:rsid w:val="008C2E25"/>
    <w:rsid w:val="008C3387"/>
    <w:rsid w:val="008C64E4"/>
    <w:rsid w:val="008C65C0"/>
    <w:rsid w:val="008D1A17"/>
    <w:rsid w:val="008D2E8D"/>
    <w:rsid w:val="008D371F"/>
    <w:rsid w:val="008E03CF"/>
    <w:rsid w:val="008E16CB"/>
    <w:rsid w:val="009001F4"/>
    <w:rsid w:val="00901439"/>
    <w:rsid w:val="00904E58"/>
    <w:rsid w:val="00912905"/>
    <w:rsid w:val="00932F05"/>
    <w:rsid w:val="00982001"/>
    <w:rsid w:val="009951A5"/>
    <w:rsid w:val="00996EEC"/>
    <w:rsid w:val="009B7BCC"/>
    <w:rsid w:val="009D4858"/>
    <w:rsid w:val="009D5A00"/>
    <w:rsid w:val="009D7322"/>
    <w:rsid w:val="009E373C"/>
    <w:rsid w:val="009F495A"/>
    <w:rsid w:val="00A22C5F"/>
    <w:rsid w:val="00A44E14"/>
    <w:rsid w:val="00A474DD"/>
    <w:rsid w:val="00A61E75"/>
    <w:rsid w:val="00A67783"/>
    <w:rsid w:val="00A67E7E"/>
    <w:rsid w:val="00A705D8"/>
    <w:rsid w:val="00A7797F"/>
    <w:rsid w:val="00AB7607"/>
    <w:rsid w:val="00AC066A"/>
    <w:rsid w:val="00AE08E3"/>
    <w:rsid w:val="00AF67C0"/>
    <w:rsid w:val="00B02CD7"/>
    <w:rsid w:val="00B04094"/>
    <w:rsid w:val="00B118E9"/>
    <w:rsid w:val="00B1471A"/>
    <w:rsid w:val="00B17DE0"/>
    <w:rsid w:val="00B30CFF"/>
    <w:rsid w:val="00B30E02"/>
    <w:rsid w:val="00B40D8E"/>
    <w:rsid w:val="00B45822"/>
    <w:rsid w:val="00B564E5"/>
    <w:rsid w:val="00B8308D"/>
    <w:rsid w:val="00B84849"/>
    <w:rsid w:val="00B93770"/>
    <w:rsid w:val="00BA00C5"/>
    <w:rsid w:val="00BA531D"/>
    <w:rsid w:val="00BA7F88"/>
    <w:rsid w:val="00BB4032"/>
    <w:rsid w:val="00BB7AE2"/>
    <w:rsid w:val="00BD087E"/>
    <w:rsid w:val="00BD506A"/>
    <w:rsid w:val="00BE4C69"/>
    <w:rsid w:val="00BE7298"/>
    <w:rsid w:val="00BF4B2F"/>
    <w:rsid w:val="00C01E77"/>
    <w:rsid w:val="00C02B7A"/>
    <w:rsid w:val="00C05A4F"/>
    <w:rsid w:val="00C20511"/>
    <w:rsid w:val="00C2064F"/>
    <w:rsid w:val="00C25F4B"/>
    <w:rsid w:val="00C379FF"/>
    <w:rsid w:val="00C458B0"/>
    <w:rsid w:val="00C514F8"/>
    <w:rsid w:val="00C61FE7"/>
    <w:rsid w:val="00C74D96"/>
    <w:rsid w:val="00C75E65"/>
    <w:rsid w:val="00CA183B"/>
    <w:rsid w:val="00CA1E91"/>
    <w:rsid w:val="00CA45CB"/>
    <w:rsid w:val="00CA69E8"/>
    <w:rsid w:val="00CA7BBF"/>
    <w:rsid w:val="00CB66BF"/>
    <w:rsid w:val="00CC1A0A"/>
    <w:rsid w:val="00CC211B"/>
    <w:rsid w:val="00CD0EEF"/>
    <w:rsid w:val="00CD444A"/>
    <w:rsid w:val="00CF1785"/>
    <w:rsid w:val="00D0607D"/>
    <w:rsid w:val="00D1019A"/>
    <w:rsid w:val="00D1748D"/>
    <w:rsid w:val="00D34055"/>
    <w:rsid w:val="00D345E7"/>
    <w:rsid w:val="00D47D80"/>
    <w:rsid w:val="00D50CC7"/>
    <w:rsid w:val="00D679FC"/>
    <w:rsid w:val="00D73C9D"/>
    <w:rsid w:val="00D748FA"/>
    <w:rsid w:val="00DC03DD"/>
    <w:rsid w:val="00DC7CA8"/>
    <w:rsid w:val="00DD10CA"/>
    <w:rsid w:val="00DF463C"/>
    <w:rsid w:val="00E01206"/>
    <w:rsid w:val="00E0667E"/>
    <w:rsid w:val="00E07EEF"/>
    <w:rsid w:val="00E20DAF"/>
    <w:rsid w:val="00E3670B"/>
    <w:rsid w:val="00E36F56"/>
    <w:rsid w:val="00E37667"/>
    <w:rsid w:val="00E5056E"/>
    <w:rsid w:val="00E53D9B"/>
    <w:rsid w:val="00E557B2"/>
    <w:rsid w:val="00E70070"/>
    <w:rsid w:val="00E70F7F"/>
    <w:rsid w:val="00E72508"/>
    <w:rsid w:val="00E7464B"/>
    <w:rsid w:val="00EA53BE"/>
    <w:rsid w:val="00EC4036"/>
    <w:rsid w:val="00EC6F80"/>
    <w:rsid w:val="00ED42E7"/>
    <w:rsid w:val="00ED4B82"/>
    <w:rsid w:val="00EE2C63"/>
    <w:rsid w:val="00F2320B"/>
    <w:rsid w:val="00F3704A"/>
    <w:rsid w:val="00F4184B"/>
    <w:rsid w:val="00F87578"/>
    <w:rsid w:val="00FC139B"/>
    <w:rsid w:val="00FC1E5A"/>
    <w:rsid w:val="00FC33E3"/>
    <w:rsid w:val="00FD00E4"/>
    <w:rsid w:val="00FE0A69"/>
    <w:rsid w:val="00FE489A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character" w:styleId="af5">
    <w:name w:val="Hyperlink"/>
    <w:basedOn w:val="a0"/>
    <w:uiPriority w:val="99"/>
    <w:unhideWhenUsed/>
    <w:rsid w:val="009E373C"/>
    <w:rPr>
      <w:color w:val="0000FF"/>
      <w:u w:val="single"/>
    </w:rPr>
  </w:style>
  <w:style w:type="paragraph" w:styleId="af6">
    <w:name w:val="No Spacing"/>
    <w:uiPriority w:val="1"/>
    <w:qFormat/>
    <w:rsid w:val="00275844"/>
    <w:pPr>
      <w:spacing w:after="0" w:line="240" w:lineRule="auto"/>
    </w:pPr>
  </w:style>
  <w:style w:type="paragraph" w:customStyle="1" w:styleId="s1">
    <w:name w:val="s_1"/>
    <w:basedOn w:val="a"/>
    <w:rsid w:val="00E3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9D4858"/>
    <w:pPr>
      <w:spacing w:after="0" w:line="264" w:lineRule="auto"/>
      <w:ind w:right="2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D485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D4858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k@r-19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esk@rosseti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DEAD-CCBE-495D-A8A3-856F311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Шуднева А.Д.</cp:lastModifiedBy>
  <cp:revision>2</cp:revision>
  <cp:lastPrinted>2016-10-06T08:49:00Z</cp:lastPrinted>
  <dcterms:created xsi:type="dcterms:W3CDTF">2025-03-12T02:22:00Z</dcterms:created>
  <dcterms:modified xsi:type="dcterms:W3CDTF">2025-03-12T02:22:00Z</dcterms:modified>
</cp:coreProperties>
</file>